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95" w:rsidRPr="00560225" w:rsidRDefault="006A4FDF" w:rsidP="00560225">
      <w:pPr>
        <w:pStyle w:val="NoSpacing"/>
        <w:tabs>
          <w:tab w:val="left" w:pos="7980"/>
        </w:tabs>
        <w:rPr>
          <w:rFonts w:ascii="Times New Roman" w:hAnsi="Times New Roman" w:cs="Times New Roman"/>
          <w:b/>
          <w:sz w:val="20"/>
          <w:szCs w:val="20"/>
        </w:rPr>
      </w:pPr>
      <w:r>
        <w:rPr>
          <w:rFonts w:ascii="Times New Roman" w:hAnsi="Times New Roman" w:cs="Times New Roman"/>
          <w:b/>
          <w:sz w:val="20"/>
          <w:szCs w:val="20"/>
        </w:rPr>
        <w:t xml:space="preserve">                                                                                                                          </w:t>
      </w:r>
      <w:r w:rsidR="00AA6A4F">
        <w:rPr>
          <w:rFonts w:ascii="Times New Roman" w:hAnsi="Times New Roman" w:cs="Times New Roman"/>
          <w:b/>
          <w:sz w:val="20"/>
          <w:szCs w:val="20"/>
        </w:rPr>
        <w:t>Anexa nr. 1</w:t>
      </w:r>
      <w:r w:rsidR="003621C4">
        <w:rPr>
          <w:rFonts w:ascii="Times New Roman" w:hAnsi="Times New Roman" w:cs="Times New Roman"/>
          <w:b/>
          <w:sz w:val="20"/>
          <w:szCs w:val="20"/>
        </w:rPr>
        <w:t xml:space="preserve"> la Anuntul nr. </w:t>
      </w:r>
      <w:r w:rsidR="003621C4" w:rsidRPr="003621C4">
        <w:rPr>
          <w:rFonts w:ascii="Times New Roman" w:hAnsi="Times New Roman" w:cs="Times New Roman"/>
          <w:b/>
          <w:sz w:val="20"/>
          <w:szCs w:val="20"/>
        </w:rPr>
        <w:t>122331</w:t>
      </w:r>
      <w:r w:rsidR="00E803F3">
        <w:rPr>
          <w:rFonts w:ascii="Times New Roman" w:hAnsi="Times New Roman" w:cs="Times New Roman"/>
          <w:b/>
          <w:sz w:val="20"/>
          <w:szCs w:val="20"/>
        </w:rPr>
        <w:t>/</w:t>
      </w:r>
      <w:r w:rsidR="003621C4">
        <w:rPr>
          <w:rFonts w:ascii="Times New Roman" w:hAnsi="Times New Roman" w:cs="Times New Roman"/>
          <w:b/>
          <w:sz w:val="20"/>
          <w:szCs w:val="20"/>
        </w:rPr>
        <w:t>23.09.2021</w:t>
      </w:r>
      <w:r w:rsidR="00560225">
        <w:rPr>
          <w:b/>
          <w:bCs/>
          <w:sz w:val="28"/>
          <w:szCs w:val="28"/>
        </w:rPr>
        <w:tab/>
      </w:r>
      <w:r w:rsidR="00560225">
        <w:rPr>
          <w:b/>
          <w:bCs/>
          <w:sz w:val="28"/>
          <w:szCs w:val="28"/>
        </w:rPr>
        <w:tab/>
      </w:r>
      <w:r w:rsidR="00560225">
        <w:rPr>
          <w:b/>
          <w:bCs/>
          <w:sz w:val="28"/>
          <w:szCs w:val="28"/>
        </w:rPr>
        <w:tab/>
      </w:r>
      <w:r w:rsidR="00560225">
        <w:rPr>
          <w:b/>
          <w:bCs/>
          <w:sz w:val="28"/>
          <w:szCs w:val="28"/>
        </w:rPr>
        <w:tab/>
      </w:r>
      <w:r w:rsidR="00D42BE2">
        <w:rPr>
          <w:b/>
          <w:bCs/>
          <w:sz w:val="28"/>
          <w:szCs w:val="28"/>
        </w:rPr>
        <w:tab/>
      </w:r>
      <w:r w:rsidR="00D42BE2">
        <w:rPr>
          <w:b/>
          <w:bCs/>
          <w:sz w:val="28"/>
          <w:szCs w:val="28"/>
        </w:rPr>
        <w:tab/>
      </w:r>
    </w:p>
    <w:p w:rsidR="00E803F3" w:rsidRDefault="00E803F3" w:rsidP="00E803F3">
      <w:pPr>
        <w:keepNext/>
        <w:jc w:val="center"/>
        <w:outlineLvl w:val="2"/>
        <w:rPr>
          <w:rFonts w:eastAsia="Times New Roman"/>
          <w:b/>
          <w:bCs/>
          <w:lang w:eastAsia="x-none"/>
        </w:rPr>
      </w:pPr>
    </w:p>
    <w:tbl>
      <w:tblPr>
        <w:tblW w:w="10245" w:type="dxa"/>
        <w:tblLook w:val="01E0" w:firstRow="1" w:lastRow="1" w:firstColumn="1" w:lastColumn="1" w:noHBand="0" w:noVBand="0"/>
      </w:tblPr>
      <w:tblGrid>
        <w:gridCol w:w="5211"/>
        <w:gridCol w:w="2013"/>
        <w:gridCol w:w="3021"/>
      </w:tblGrid>
      <w:tr w:rsidR="00560225" w:rsidRPr="00560225" w:rsidTr="00092630">
        <w:tc>
          <w:tcPr>
            <w:tcW w:w="5211" w:type="dxa"/>
          </w:tcPr>
          <w:p w:rsidR="00560225" w:rsidRPr="00560225" w:rsidRDefault="00560225" w:rsidP="00560225">
            <w:pPr>
              <w:jc w:val="center"/>
              <w:rPr>
                <w:rFonts w:eastAsia="Times New Roman"/>
                <w:b/>
                <w:sz w:val="20"/>
                <w:szCs w:val="20"/>
              </w:rPr>
            </w:pPr>
            <w:r w:rsidRPr="00560225">
              <w:rPr>
                <w:rFonts w:eastAsia="Times New Roman"/>
                <w:b/>
                <w:sz w:val="20"/>
                <w:szCs w:val="20"/>
              </w:rPr>
              <w:t>R  O  M  Â  N  I  A</w:t>
            </w:r>
          </w:p>
          <w:p w:rsidR="00560225" w:rsidRPr="00560225" w:rsidRDefault="00560225" w:rsidP="00560225">
            <w:pPr>
              <w:jc w:val="center"/>
              <w:rPr>
                <w:rFonts w:eastAsia="Times New Roman"/>
                <w:b/>
                <w:sz w:val="20"/>
                <w:szCs w:val="20"/>
              </w:rPr>
            </w:pPr>
            <w:r w:rsidRPr="00560225">
              <w:rPr>
                <w:rFonts w:eastAsia="Times New Roman"/>
                <w:b/>
                <w:sz w:val="20"/>
                <w:szCs w:val="20"/>
              </w:rPr>
              <w:t xml:space="preserve">MINISTERUL AFACERILOR INTERNE </w:t>
            </w:r>
          </w:p>
          <w:p w:rsidR="00560225" w:rsidRPr="00560225" w:rsidRDefault="00560225" w:rsidP="00560225">
            <w:pPr>
              <w:ind w:right="-157"/>
              <w:jc w:val="center"/>
              <w:rPr>
                <w:rFonts w:eastAsia="Times New Roman"/>
                <w:b/>
                <w:sz w:val="20"/>
                <w:szCs w:val="20"/>
              </w:rPr>
            </w:pPr>
            <w:r>
              <w:rPr>
                <w:rFonts w:eastAsia="Times New Roman"/>
                <w:noProof/>
                <w:sz w:val="20"/>
                <w:szCs w:val="20"/>
                <w:lang w:eastAsia="ro-RO"/>
              </w:rPr>
              <w:drawing>
                <wp:inline distT="0" distB="0" distL="0" distR="0">
                  <wp:extent cx="41910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76250"/>
                          </a:xfrm>
                          <a:prstGeom prst="rect">
                            <a:avLst/>
                          </a:prstGeom>
                          <a:noFill/>
                          <a:ln>
                            <a:noFill/>
                          </a:ln>
                        </pic:spPr>
                      </pic:pic>
                    </a:graphicData>
                  </a:graphic>
                </wp:inline>
              </w:drawing>
            </w:r>
          </w:p>
          <w:p w:rsidR="00560225" w:rsidRPr="00560225" w:rsidRDefault="00560225" w:rsidP="00560225">
            <w:pPr>
              <w:ind w:right="-157"/>
              <w:jc w:val="center"/>
              <w:rPr>
                <w:rFonts w:eastAsia="Times New Roman"/>
                <w:b/>
                <w:sz w:val="20"/>
                <w:szCs w:val="20"/>
              </w:rPr>
            </w:pPr>
            <w:r w:rsidRPr="00560225">
              <w:rPr>
                <w:rFonts w:eastAsia="Times New Roman"/>
                <w:b/>
                <w:sz w:val="20"/>
                <w:szCs w:val="20"/>
              </w:rPr>
              <w:t>INSPECTORATUL GENERAL AL POLIŢIEI ROMÂNE</w:t>
            </w:r>
          </w:p>
          <w:p w:rsidR="00560225" w:rsidRPr="00560225" w:rsidRDefault="00560225" w:rsidP="00560225">
            <w:pPr>
              <w:ind w:right="-157"/>
              <w:jc w:val="center"/>
              <w:rPr>
                <w:rFonts w:eastAsia="Times New Roman"/>
                <w:b/>
                <w:sz w:val="20"/>
                <w:szCs w:val="20"/>
              </w:rPr>
            </w:pPr>
            <w:r w:rsidRPr="00560225">
              <w:rPr>
                <w:rFonts w:eastAsia="Times New Roman"/>
                <w:b/>
                <w:sz w:val="20"/>
                <w:szCs w:val="20"/>
              </w:rPr>
              <w:t>DIRECŢIA FINANCIARĂ</w:t>
            </w:r>
          </w:p>
        </w:tc>
        <w:tc>
          <w:tcPr>
            <w:tcW w:w="2013" w:type="dxa"/>
          </w:tcPr>
          <w:p w:rsidR="00560225" w:rsidRPr="00560225" w:rsidRDefault="00560225" w:rsidP="00560225">
            <w:pPr>
              <w:jc w:val="center"/>
              <w:rPr>
                <w:rFonts w:eastAsia="Times New Roman"/>
                <w:b/>
                <w:sz w:val="20"/>
                <w:szCs w:val="20"/>
              </w:rPr>
            </w:pPr>
          </w:p>
        </w:tc>
        <w:tc>
          <w:tcPr>
            <w:tcW w:w="3021" w:type="dxa"/>
            <w:vAlign w:val="center"/>
          </w:tcPr>
          <w:p w:rsidR="00560225" w:rsidRPr="00560225" w:rsidRDefault="00560225" w:rsidP="00560225">
            <w:pPr>
              <w:jc w:val="center"/>
              <w:rPr>
                <w:rFonts w:eastAsia="Times New Roman"/>
                <w:b/>
                <w:sz w:val="20"/>
                <w:szCs w:val="20"/>
              </w:rPr>
            </w:pPr>
            <w:r w:rsidRPr="00560225">
              <w:rPr>
                <w:rFonts w:eastAsia="Times New Roman"/>
                <w:b/>
                <w:sz w:val="20"/>
                <w:szCs w:val="20"/>
              </w:rPr>
              <w:t>NESECRET</w:t>
            </w:r>
          </w:p>
          <w:p w:rsidR="00560225" w:rsidRPr="00560225" w:rsidRDefault="00560225" w:rsidP="00560225">
            <w:pPr>
              <w:jc w:val="center"/>
              <w:rPr>
                <w:rFonts w:eastAsia="Times New Roman"/>
                <w:b/>
                <w:sz w:val="20"/>
                <w:szCs w:val="20"/>
              </w:rPr>
            </w:pPr>
            <w:r w:rsidRPr="00560225">
              <w:rPr>
                <w:rFonts w:eastAsia="Times New Roman"/>
                <w:b/>
                <w:sz w:val="20"/>
                <w:szCs w:val="20"/>
              </w:rPr>
              <w:t>Bucureşti</w:t>
            </w:r>
          </w:p>
          <w:p w:rsidR="00560225" w:rsidRPr="00560225" w:rsidRDefault="00560225" w:rsidP="00560225">
            <w:pPr>
              <w:jc w:val="center"/>
              <w:rPr>
                <w:rFonts w:eastAsia="Times New Roman"/>
                <w:b/>
                <w:sz w:val="20"/>
                <w:szCs w:val="20"/>
              </w:rPr>
            </w:pPr>
            <w:r w:rsidRPr="00560225">
              <w:rPr>
                <w:rFonts w:eastAsia="Times New Roman"/>
                <w:b/>
                <w:sz w:val="20"/>
                <w:szCs w:val="20"/>
              </w:rPr>
              <w:t>Nr. 124.288/3/22.09.2021</w:t>
            </w:r>
          </w:p>
          <w:p w:rsidR="00560225" w:rsidRPr="00560225" w:rsidRDefault="00560225" w:rsidP="00560225">
            <w:pPr>
              <w:jc w:val="center"/>
              <w:rPr>
                <w:rFonts w:eastAsia="Times New Roman"/>
                <w:b/>
                <w:sz w:val="20"/>
                <w:szCs w:val="20"/>
              </w:rPr>
            </w:pPr>
            <w:r w:rsidRPr="00560225">
              <w:rPr>
                <w:rFonts w:eastAsia="Times New Roman"/>
                <w:b/>
                <w:sz w:val="20"/>
                <w:szCs w:val="20"/>
              </w:rPr>
              <w:t>Ex. unic</w:t>
            </w:r>
          </w:p>
          <w:p w:rsidR="00560225" w:rsidRPr="00560225" w:rsidRDefault="00560225" w:rsidP="00560225">
            <w:pPr>
              <w:jc w:val="center"/>
              <w:rPr>
                <w:rFonts w:eastAsia="Times New Roman"/>
                <w:sz w:val="20"/>
                <w:szCs w:val="20"/>
              </w:rPr>
            </w:pPr>
          </w:p>
        </w:tc>
      </w:tr>
    </w:tbl>
    <w:p w:rsidR="00560225" w:rsidRPr="00560225" w:rsidRDefault="00560225" w:rsidP="00560225">
      <w:pPr>
        <w:rPr>
          <w:rFonts w:eastAsia="Times New Roman"/>
          <w:sz w:val="12"/>
          <w:szCs w:val="12"/>
        </w:rPr>
      </w:pPr>
    </w:p>
    <w:p w:rsidR="00560225" w:rsidRPr="00560225" w:rsidRDefault="00560225" w:rsidP="00560225">
      <w:pPr>
        <w:jc w:val="center"/>
        <w:rPr>
          <w:rFonts w:eastAsia="Times New Roman"/>
          <w:b/>
        </w:rPr>
      </w:pPr>
    </w:p>
    <w:p w:rsidR="00560225" w:rsidRPr="00560225" w:rsidRDefault="00560225" w:rsidP="00560225">
      <w:pPr>
        <w:spacing w:line="276" w:lineRule="auto"/>
        <w:jc w:val="center"/>
        <w:rPr>
          <w:rFonts w:eastAsia="Times New Roman"/>
          <w:b/>
          <w:sz w:val="26"/>
          <w:szCs w:val="26"/>
        </w:rPr>
      </w:pPr>
      <w:r w:rsidRPr="00560225">
        <w:rPr>
          <w:rFonts w:eastAsia="Times New Roman"/>
          <w:b/>
          <w:sz w:val="26"/>
          <w:szCs w:val="26"/>
        </w:rPr>
        <w:t>TEMATICA</w:t>
      </w:r>
      <w:bookmarkStart w:id="0" w:name="_GoBack"/>
      <w:bookmarkEnd w:id="0"/>
    </w:p>
    <w:p w:rsidR="00560225" w:rsidRPr="00560225" w:rsidRDefault="00560225" w:rsidP="00560225">
      <w:pPr>
        <w:spacing w:line="276" w:lineRule="auto"/>
        <w:jc w:val="center"/>
        <w:rPr>
          <w:rFonts w:eastAsia="Times New Roman"/>
          <w:i/>
          <w:sz w:val="26"/>
          <w:szCs w:val="26"/>
        </w:rPr>
      </w:pPr>
      <w:r w:rsidRPr="00560225">
        <w:rPr>
          <w:rFonts w:eastAsia="Times New Roman"/>
          <w:i/>
          <w:sz w:val="26"/>
          <w:szCs w:val="26"/>
        </w:rPr>
        <w:t xml:space="preserve">pentru ocuparea prin concurs a funcţiilor de </w:t>
      </w:r>
    </w:p>
    <w:p w:rsidR="00560225" w:rsidRPr="00560225" w:rsidRDefault="00560225" w:rsidP="00560225">
      <w:pPr>
        <w:tabs>
          <w:tab w:val="left" w:pos="0"/>
        </w:tabs>
        <w:spacing w:line="276" w:lineRule="auto"/>
        <w:jc w:val="center"/>
        <w:rPr>
          <w:rFonts w:eastAsia="Times New Roman"/>
        </w:rPr>
      </w:pPr>
      <w:r w:rsidRPr="00560225">
        <w:rPr>
          <w:rFonts w:eastAsia="Times New Roman"/>
          <w:b/>
          <w:i/>
          <w:sz w:val="26"/>
          <w:szCs w:val="26"/>
        </w:rPr>
        <w:t>agenți de poliţie (specialişti) din cadrul structurilor financiare</w:t>
      </w:r>
    </w:p>
    <w:p w:rsidR="00560225" w:rsidRPr="00560225" w:rsidRDefault="00560225" w:rsidP="00560225">
      <w:pPr>
        <w:tabs>
          <w:tab w:val="left" w:pos="0"/>
        </w:tabs>
        <w:jc w:val="center"/>
        <w:rPr>
          <w:rFonts w:eastAsia="Times New Roman"/>
          <w:sz w:val="28"/>
          <w:szCs w:val="28"/>
        </w:rPr>
      </w:pP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lang w:eastAsia="ro-RO"/>
        </w:rPr>
      </w:pPr>
      <w:r w:rsidRPr="00560225">
        <w:rPr>
          <w:rFonts w:eastAsia="Times New Roman"/>
        </w:rPr>
        <w:t>Dispoziţii generale. Drepturile, îndatoririle şi restrângerea exerciţiului unor drepturi sau libertăţi ale poliţistului. Recompense, răspunderea juridică şi sancţiuni (</w:t>
      </w:r>
      <w:r w:rsidRPr="00560225">
        <w:rPr>
          <w:rFonts w:eastAsia="Times New Roman"/>
          <w:b/>
        </w:rPr>
        <w:t>Legea nr. 360/2002</w:t>
      </w:r>
      <w:r w:rsidRPr="00560225">
        <w:rPr>
          <w:rFonts w:eastAsia="Times New Roman"/>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lang w:eastAsia="ro-RO"/>
        </w:rPr>
      </w:pPr>
      <w:r w:rsidRPr="00560225">
        <w:rPr>
          <w:rFonts w:eastAsia="Times New Roman"/>
        </w:rPr>
        <w:t>Organizarea şi funcţionarea Poliţiei Române. Asigurarea logistică, materială şi financiară. Atribuţiile Poliţiei Române (</w:t>
      </w:r>
      <w:r w:rsidRPr="00560225">
        <w:rPr>
          <w:rFonts w:eastAsia="Times New Roman"/>
          <w:b/>
        </w:rPr>
        <w:t>Legea nr. 218/2002</w:t>
      </w:r>
      <w:r w:rsidRPr="00560225">
        <w:rPr>
          <w:rFonts w:eastAsia="Times New Roman"/>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Dispoziţii generale. Organizarea şi conducerea contabilităţii. Registrele de contabilitate. Situaţii financiare. Contabilitatea Trezoreriei Statului şi a instituţiilor publice (</w:t>
      </w:r>
      <w:r w:rsidRPr="00560225">
        <w:rPr>
          <w:rFonts w:eastAsia="Times New Roman"/>
          <w:b/>
          <w:lang w:eastAsia="x-none"/>
        </w:rPr>
        <w:t>Legea nr. 82/1991</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Dispoziţii generale. Principii, reguli şi responsabilităţi. Procesul Bugetar. Finanţele instituţiilor publice (</w:t>
      </w:r>
      <w:r w:rsidRPr="00560225">
        <w:rPr>
          <w:rFonts w:eastAsia="Times New Roman"/>
          <w:b/>
          <w:lang w:eastAsia="x-none"/>
        </w:rPr>
        <w:t>Legea nr. 500/2002</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ro-RO"/>
        </w:rPr>
        <w:t>Amortizarea capitalului imobilizat în active corporale şi necorporale (</w:t>
      </w:r>
      <w:r w:rsidRPr="00560225">
        <w:rPr>
          <w:rFonts w:eastAsia="Times New Roman"/>
          <w:b/>
          <w:lang w:eastAsia="ro-RO"/>
        </w:rPr>
        <w:t>Legea nr. 15/1994, H.G. nr. 909/1997</w:t>
      </w:r>
      <w:r w:rsidRPr="00560225">
        <w:rPr>
          <w:rFonts w:eastAsia="Times New Roman"/>
          <w:lang w:eastAsia="ro-RO"/>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 xml:space="preserve">Obiectul, scopul şi principiile achizițiilor publice. Definiţii. Modalităţi de atribuire </w:t>
      </w:r>
      <w:r w:rsidRPr="00560225">
        <w:rPr>
          <w:rFonts w:eastAsia="Times New Roman"/>
          <w:bCs/>
          <w:iCs/>
          <w:lang w:eastAsia="x-none"/>
        </w:rPr>
        <w:t>(</w:t>
      </w:r>
      <w:r w:rsidRPr="00560225">
        <w:rPr>
          <w:rFonts w:eastAsia="Times New Roman"/>
          <w:b/>
          <w:lang w:eastAsia="x-none"/>
        </w:rPr>
        <w:t>Legea nr. 98/2016, H.G. nr. 395/2016</w:t>
      </w:r>
      <w:r w:rsidRPr="00560225">
        <w:rPr>
          <w:rFonts w:eastAsia="Times New Roman"/>
          <w:bCs/>
          <w:iCs/>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Acordarea concediului și indemnizației lunare pentru creșterea copiilor (</w:t>
      </w:r>
      <w:r w:rsidRPr="00560225">
        <w:rPr>
          <w:rFonts w:eastAsia="Times New Roman"/>
          <w:b/>
          <w:lang w:eastAsia="x-none"/>
        </w:rPr>
        <w:t>O.U.G. nr. 111/2010</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Formarea şi utilizarea resurselor derulate prin trezoreria statului (</w:t>
      </w:r>
      <w:r w:rsidRPr="00560225">
        <w:rPr>
          <w:rFonts w:eastAsia="Times New Roman"/>
          <w:b/>
          <w:lang w:eastAsia="x-none"/>
        </w:rPr>
        <w:t>O.U.G. nr. 146/2002</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Definiţii. Recompensarea poliţiştilor. Răspunderea disciplinară a poliţiştilor (</w:t>
      </w:r>
      <w:r w:rsidRPr="00560225">
        <w:rPr>
          <w:rFonts w:eastAsia="Times New Roman"/>
          <w:b/>
          <w:lang w:eastAsia="x-none"/>
        </w:rPr>
        <w:t>H.G. nr. 725/2015</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Codul de etică şi deontologie al poliţistului (</w:t>
      </w:r>
      <w:r w:rsidRPr="00560225">
        <w:rPr>
          <w:rFonts w:eastAsia="Times New Roman"/>
          <w:b/>
          <w:lang w:eastAsia="x-none"/>
        </w:rPr>
        <w:t>H.G. nr. 991/2005</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Dispoziţii generale. Informaţii secrete de stat. Informaţii secrete de serviciu (</w:t>
      </w:r>
      <w:r w:rsidRPr="00560225">
        <w:rPr>
          <w:rFonts w:eastAsia="Times New Roman"/>
          <w:b/>
          <w:lang w:eastAsia="x-none"/>
        </w:rPr>
        <w:t>Legea nr. 182/2002</w:t>
      </w:r>
      <w:r w:rsidRPr="00560225">
        <w:rPr>
          <w:rFonts w:eastAsia="Times New Roman"/>
          <w:lang w:eastAsia="x-none"/>
        </w:rPr>
        <w:t>) Dispoziții generale. Clasificarea şi declasificarea informațiilor. Măsuri minime de protecție specifice claselor şi nivelurilor de secretizare. Reguli generale privind evidența, întocmirea, păstrarea, procesarea, multiplicarea, manipularea, transportul, transmiterea şi distrugerea informațiilor clasificate. Protecția informațiilor secrete de stat. (</w:t>
      </w:r>
      <w:r w:rsidRPr="00560225">
        <w:rPr>
          <w:rFonts w:eastAsia="Times New Roman"/>
          <w:b/>
          <w:lang w:eastAsia="x-none"/>
        </w:rPr>
        <w:t>H.G. nr. 585/2002</w:t>
      </w:r>
      <w:r w:rsidRPr="00560225">
        <w:rPr>
          <w:rFonts w:eastAsia="Times New Roman"/>
          <w:lang w:eastAsia="x-none"/>
        </w:rPr>
        <w:t>) Protecţia informaţiilor secrete de serviciu (</w:t>
      </w:r>
      <w:r w:rsidRPr="00560225">
        <w:rPr>
          <w:rFonts w:eastAsia="Times New Roman"/>
          <w:b/>
          <w:lang w:eastAsia="x-none"/>
        </w:rPr>
        <w:t>H.G. nr. 781/2002</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Drepturile şi obligaţiile personalului autorităţilor şi instituţiilor publice pe perioada delegării şi detaşării în altă localitate, precum şi în cazul deplasării, în cadrul localităţii, în interesul serviciului (</w:t>
      </w:r>
      <w:r w:rsidRPr="00560225">
        <w:rPr>
          <w:rFonts w:eastAsia="Times New Roman"/>
          <w:b/>
          <w:lang w:eastAsia="x-none"/>
        </w:rPr>
        <w:t>H.G. nr. 714/2018</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Condiţiile în baza cărora poliţistul are dreptul la concedii de odihnă, concedii de studii şi învoiri plătite, concedii fără plata, bilete de odihnă, tratament şi recuperare (</w:t>
      </w:r>
      <w:r w:rsidRPr="00560225">
        <w:rPr>
          <w:rFonts w:eastAsia="Times New Roman"/>
          <w:b/>
          <w:lang w:eastAsia="x-none"/>
        </w:rPr>
        <w:t>H.G. nr. 1.578/2002)</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bCs/>
          <w:lang w:eastAsia="x-none"/>
        </w:rPr>
        <w:t>Drepturile de transport ale poliţiştilor, elevilor şi studenţilor din instituţiile de învăţământ pentru formarea poliţiştilor. Normele metodologice privind decontarea cheltuielilor de transport în unele situaţii în care cadrele militare, poliţiştii şi personalul civil se deplasează la şi de la locul de muncă</w:t>
      </w:r>
      <w:r w:rsidRPr="00560225">
        <w:rPr>
          <w:rFonts w:eastAsia="Times New Roman"/>
          <w:lang w:eastAsia="x-none"/>
        </w:rPr>
        <w:t xml:space="preserve"> (</w:t>
      </w:r>
      <w:r w:rsidRPr="00560225">
        <w:rPr>
          <w:rFonts w:eastAsia="Times New Roman"/>
          <w:b/>
          <w:lang w:eastAsia="x-none"/>
        </w:rPr>
        <w:t>H.G. nr. 1.292/2003,</w:t>
      </w:r>
      <w:r w:rsidRPr="00560225">
        <w:rPr>
          <w:rFonts w:eastAsia="Times New Roman"/>
          <w:lang w:eastAsia="x-none"/>
        </w:rPr>
        <w:t xml:space="preserve"> </w:t>
      </w:r>
      <w:r w:rsidRPr="00560225">
        <w:rPr>
          <w:rFonts w:eastAsia="Times New Roman"/>
          <w:b/>
          <w:lang w:eastAsia="x-none"/>
        </w:rPr>
        <w:t>O.M.A.I. nr. 51/2014</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lastRenderedPageBreak/>
        <w:t>Stabilirea cuantumului şi condiţiile de acordare a compensaţiei lunare pentru chirie cuvenite poliţiştilor (</w:t>
      </w:r>
      <w:r w:rsidRPr="00560225">
        <w:rPr>
          <w:rFonts w:eastAsia="Times New Roman"/>
          <w:b/>
          <w:lang w:eastAsia="x-none"/>
        </w:rPr>
        <w:t>H.G. nr. 284/2005</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Documentele financiar-contabile (</w:t>
      </w:r>
      <w:r w:rsidRPr="00560225">
        <w:rPr>
          <w:rFonts w:eastAsia="Times New Roman"/>
          <w:b/>
          <w:lang w:eastAsia="x-none"/>
        </w:rPr>
        <w:t>O.M.F.P. nr. 2.634/2015</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Condițiile de decontare a cheltuielilor de transport ale poliţiştilor în cazul mutării în alte localităţi şi o dată pe an pentru efectuarea concediului de odihnă, precum şi a condiţiilor de decontare a cheltuielilor de transport ale membrilor familiilor poliţiştilor în situaţia mutării acestora în interesul serviciului în alta localitate (</w:t>
      </w:r>
      <w:r w:rsidRPr="00560225">
        <w:rPr>
          <w:rFonts w:eastAsia="Times New Roman"/>
          <w:b/>
          <w:lang w:eastAsia="x-none"/>
        </w:rPr>
        <w:t>H.G. nr. 125/2003</w:t>
      </w:r>
      <w:r w:rsidRPr="00560225">
        <w:rPr>
          <w:rFonts w:eastAsia="Times New Roman"/>
          <w:lang w:eastAsia="x-none"/>
        </w:rPr>
        <w:t>);</w:t>
      </w:r>
    </w:p>
    <w:p w:rsidR="00560225" w:rsidRPr="00560225" w:rsidRDefault="00560225" w:rsidP="00560225">
      <w:pPr>
        <w:tabs>
          <w:tab w:val="left" w:pos="-142"/>
          <w:tab w:val="left" w:pos="0"/>
          <w:tab w:val="left" w:pos="993"/>
        </w:tabs>
        <w:spacing w:line="276" w:lineRule="auto"/>
        <w:ind w:left="556"/>
        <w:jc w:val="both"/>
        <w:rPr>
          <w:rFonts w:eastAsia="Times New Roman"/>
          <w:lang w:eastAsia="x-none"/>
        </w:rPr>
      </w:pP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Clasificaţia indicatorilor privind finanţele publice. Clasificaţia funcţională şi clasificaţia economică (</w:t>
      </w:r>
      <w:r w:rsidRPr="00560225">
        <w:rPr>
          <w:rFonts w:eastAsia="Times New Roman"/>
          <w:b/>
          <w:lang w:eastAsia="x-none"/>
        </w:rPr>
        <w:t>O.M.F.P. nr. 1.954/2005</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Normele metodologice privind organizarea şi conducerea contabilităţii instituţiilor publice, Planul de conturi pentru instituţiile publice şi instrucţiunile de aplicare a acestuia. Normele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 (</w:t>
      </w:r>
      <w:r w:rsidRPr="00560225">
        <w:rPr>
          <w:rFonts w:eastAsia="Times New Roman"/>
          <w:b/>
          <w:lang w:eastAsia="x-none"/>
        </w:rPr>
        <w:t>O.M.F.P. nr. 1.917/2005, O.M.F.P. nr. 2.021/2013 şi O.M.F.P. nr. 720/2014</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bCs/>
          <w:lang w:eastAsia="x-none"/>
        </w:rPr>
        <w:t xml:space="preserve">Normele metodologice privind angajarea, lichidarea, ordonanţarea şi plata cheltuielilor instituţiilor publice, precum şi organizarea, evidenta şi raportarea angajamentelor bugetare şi legale </w:t>
      </w:r>
      <w:r w:rsidRPr="00560225">
        <w:rPr>
          <w:rFonts w:eastAsia="Times New Roman"/>
          <w:lang w:eastAsia="x-none"/>
        </w:rPr>
        <w:t>(</w:t>
      </w:r>
      <w:r w:rsidRPr="00560225">
        <w:rPr>
          <w:rFonts w:eastAsia="Times New Roman"/>
          <w:b/>
          <w:lang w:eastAsia="x-none"/>
        </w:rPr>
        <w:t>O.M.F.P. nr. 1.792/2002</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lang w:eastAsia="x-none"/>
        </w:rPr>
      </w:pPr>
      <w:r w:rsidRPr="00560225">
        <w:rPr>
          <w:rFonts w:eastAsia="Times New Roman"/>
          <w:lang w:eastAsia="x-none"/>
        </w:rPr>
        <w:t>Normele privind organizarea si efectuarea inventarierii elementelor de natura activelor, datoriilor si capitalurilor proprii. Normele metodologice privind organizarea şi efectuarea inventarierii patrimoniului în unităţile M.A.I. (</w:t>
      </w:r>
      <w:r w:rsidRPr="00560225">
        <w:rPr>
          <w:rFonts w:eastAsia="Times New Roman"/>
          <w:b/>
          <w:lang w:eastAsia="x-none"/>
        </w:rPr>
        <w:t>O.M.F.P. nr. 2.861/2009</w:t>
      </w:r>
      <w:r w:rsidRPr="00560225">
        <w:rPr>
          <w:rFonts w:eastAsia="Times New Roman"/>
          <w:lang w:eastAsia="x-none"/>
        </w:rPr>
        <w:t xml:space="preserve">, </w:t>
      </w:r>
      <w:r w:rsidRPr="00560225">
        <w:rPr>
          <w:rFonts w:eastAsia="Times New Roman"/>
          <w:b/>
          <w:lang w:eastAsia="x-none"/>
        </w:rPr>
        <w:t>O.M.A.I. nr. 231/2012</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lang w:eastAsia="x-none"/>
        </w:rPr>
      </w:pPr>
      <w:r w:rsidRPr="00560225">
        <w:rPr>
          <w:rFonts w:eastAsia="Times New Roman"/>
          <w:lang w:eastAsia="x-none"/>
        </w:rPr>
        <w:t>Condițiile de stabilire a majorării salariale pentru munca suplimentară prestată de personalul cu statut special, precum și activitățile deosebite cu caracter operativ sau neprevăzut</w:t>
      </w:r>
      <w:r w:rsidRPr="00560225">
        <w:rPr>
          <w:rFonts w:eastAsia="Times New Roman"/>
          <w:b/>
          <w:lang w:eastAsia="x-none"/>
        </w:rPr>
        <w:t xml:space="preserve"> </w:t>
      </w:r>
      <w:r w:rsidRPr="00560225">
        <w:rPr>
          <w:rFonts w:eastAsia="Times New Roman"/>
          <w:lang w:eastAsia="x-none"/>
        </w:rPr>
        <w:t>(</w:t>
      </w:r>
      <w:r w:rsidRPr="00560225">
        <w:rPr>
          <w:rFonts w:eastAsia="Times New Roman"/>
          <w:b/>
          <w:lang w:eastAsia="x-none"/>
        </w:rPr>
        <w:t>O.M.A.I. nr. 35/2019</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x-none"/>
        </w:rPr>
        <w:t>Măsuri fiscal bugetare, modificarea și completarea unor acte normative și prorogarea unor termene (</w:t>
      </w:r>
      <w:r w:rsidRPr="00560225">
        <w:rPr>
          <w:rFonts w:eastAsia="Times New Roman"/>
          <w:b/>
          <w:lang w:eastAsia="x-none"/>
        </w:rPr>
        <w:t>Legea nr. 80/2018</w:t>
      </w:r>
      <w:r w:rsidRPr="00560225">
        <w:rPr>
          <w:rFonts w:eastAsia="Times New Roman"/>
          <w:lang w:eastAsia="x-none"/>
        </w:rPr>
        <w:t xml:space="preserve">, </w:t>
      </w:r>
      <w:r w:rsidRPr="00560225">
        <w:rPr>
          <w:rFonts w:eastAsia="Times New Roman"/>
          <w:b/>
          <w:lang w:eastAsia="x-none"/>
        </w:rPr>
        <w:t>O.U.G. nr. 90/2017</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556" w:firstLine="0"/>
        <w:jc w:val="both"/>
        <w:rPr>
          <w:rFonts w:eastAsia="Times New Roman"/>
          <w:lang w:eastAsia="x-none"/>
        </w:rPr>
      </w:pPr>
      <w:r w:rsidRPr="00560225">
        <w:rPr>
          <w:rFonts w:eastAsia="Times New Roman"/>
          <w:lang w:eastAsia="x-none"/>
        </w:rPr>
        <w:t>Regulamentul operaţiunilor de casă (</w:t>
      </w:r>
      <w:r w:rsidRPr="00560225">
        <w:rPr>
          <w:rFonts w:eastAsia="Times New Roman"/>
          <w:b/>
          <w:lang w:eastAsia="x-none"/>
        </w:rPr>
        <w:t>Decret nr. 209/1976</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i/>
          <w:lang w:eastAsia="x-none"/>
        </w:rPr>
      </w:pPr>
      <w:r w:rsidRPr="00560225">
        <w:rPr>
          <w:rFonts w:eastAsia="Times New Roman"/>
          <w:bCs/>
          <w:iCs/>
          <w:lang w:eastAsia="x-none"/>
        </w:rPr>
        <w:t>Reguli şi politici contabile în cadrul Ministerului Afacerilor Interne (</w:t>
      </w:r>
      <w:r w:rsidRPr="00560225">
        <w:rPr>
          <w:rFonts w:eastAsia="Times New Roman"/>
          <w:b/>
          <w:lang w:eastAsia="x-none"/>
        </w:rPr>
        <w:t>O.M.A.I. nr. 126/2016)</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spacing w:line="276" w:lineRule="auto"/>
        <w:ind w:left="0" w:firstLine="556"/>
        <w:jc w:val="both"/>
        <w:rPr>
          <w:rFonts w:eastAsia="Times New Roman"/>
          <w:lang w:eastAsia="x-none"/>
        </w:rPr>
      </w:pPr>
      <w:r w:rsidRPr="00560225">
        <w:rPr>
          <w:rFonts w:eastAsia="Times New Roman"/>
          <w:lang w:eastAsia="ro-RO"/>
        </w:rPr>
        <w:t>Condiţiile de acordare a majorării salariale pentru personalul Ministerului Afacerilor Interne care desfăşoară activităţi în zilele de repaus săptămânal, de sărbători legale şi în celelalte zile în care, în conformitate cu reglementările în vigoare, nu se lucrează (</w:t>
      </w:r>
      <w:r w:rsidRPr="00560225">
        <w:rPr>
          <w:rFonts w:eastAsia="Times New Roman"/>
          <w:b/>
          <w:lang w:eastAsia="ro-RO"/>
        </w:rPr>
        <w:t>O.M.A.I. nr. 4/2015</w:t>
      </w:r>
      <w:r w:rsidRPr="00560225">
        <w:rPr>
          <w:rFonts w:eastAsia="Times New Roman"/>
          <w:lang w:eastAsia="ro-RO"/>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i/>
          <w:lang w:eastAsia="x-none"/>
        </w:rPr>
      </w:pPr>
      <w:r w:rsidRPr="00560225">
        <w:rPr>
          <w:rFonts w:eastAsia="Times New Roman"/>
          <w:bCs/>
          <w:iCs/>
          <w:lang w:eastAsia="x-none"/>
        </w:rPr>
        <w:t xml:space="preserve">Salarizarea personalului plătit din fonduri publice - </w:t>
      </w:r>
      <w:r w:rsidRPr="00560225">
        <w:rPr>
          <w:rFonts w:eastAsia="Times New Roman"/>
          <w:bCs/>
          <w:i/>
          <w:iCs/>
          <w:lang w:eastAsia="x-none"/>
        </w:rPr>
        <w:t>Dispoziții generale</w:t>
      </w:r>
      <w:r w:rsidRPr="00560225">
        <w:rPr>
          <w:rFonts w:eastAsia="Times New Roman"/>
          <w:bCs/>
          <w:iCs/>
          <w:lang w:eastAsia="x-none"/>
        </w:rPr>
        <w:t xml:space="preserve"> (Capitolul I), </w:t>
      </w:r>
      <w:r w:rsidRPr="00560225">
        <w:rPr>
          <w:rFonts w:eastAsia="Times New Roman"/>
          <w:bCs/>
          <w:i/>
          <w:iCs/>
          <w:lang w:eastAsia="x-none"/>
        </w:rPr>
        <w:t>Salarizarea</w:t>
      </w:r>
      <w:r w:rsidRPr="00560225">
        <w:rPr>
          <w:rFonts w:eastAsia="Times New Roman"/>
          <w:bCs/>
          <w:iCs/>
          <w:lang w:eastAsia="x-none"/>
        </w:rPr>
        <w:t xml:space="preserve"> (Capitolul II), </w:t>
      </w:r>
      <w:r w:rsidRPr="00560225">
        <w:rPr>
          <w:rFonts w:eastAsia="Times New Roman"/>
          <w:bCs/>
          <w:i/>
          <w:iCs/>
          <w:lang w:eastAsia="x-none"/>
        </w:rPr>
        <w:t>Alte dispoziții</w:t>
      </w:r>
      <w:r w:rsidRPr="00560225">
        <w:rPr>
          <w:rFonts w:eastAsia="Times New Roman"/>
          <w:bCs/>
          <w:iCs/>
          <w:lang w:eastAsia="x-none"/>
        </w:rPr>
        <w:t xml:space="preserve"> (Capitolul III) și ANEXA nr. 6</w:t>
      </w:r>
      <w:r w:rsidRPr="00560225">
        <w:rPr>
          <w:rFonts w:eastAsia="Times New Roman"/>
          <w:bCs/>
          <w:i/>
          <w:iCs/>
          <w:lang w:eastAsia="x-none"/>
        </w:rPr>
        <w:t xml:space="preserve"> </w:t>
      </w:r>
      <w:r w:rsidRPr="00560225">
        <w:rPr>
          <w:rFonts w:eastAsia="Times New Roman"/>
          <w:bCs/>
          <w:iCs/>
          <w:lang w:eastAsia="x-none"/>
        </w:rPr>
        <w:t>(</w:t>
      </w:r>
      <w:r w:rsidRPr="00560225">
        <w:rPr>
          <w:rFonts w:eastAsia="Times New Roman"/>
          <w:b/>
          <w:bCs/>
          <w:iCs/>
          <w:lang w:eastAsia="x-none"/>
        </w:rPr>
        <w:t>Legea-cadru nr. 153/2017</w:t>
      </w:r>
      <w:r w:rsidRPr="00560225">
        <w:rPr>
          <w:rFonts w:eastAsia="Times New Roman"/>
          <w:bCs/>
          <w:iCs/>
          <w:lang w:eastAsia="x-none"/>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i/>
          <w:lang w:eastAsia="x-none"/>
        </w:rPr>
      </w:pPr>
      <w:r w:rsidRPr="00560225">
        <w:rPr>
          <w:rFonts w:eastAsia="Times New Roman"/>
          <w:bCs/>
          <w:iCs/>
          <w:lang w:eastAsia="x-none"/>
        </w:rPr>
        <w:t>Liberul acces la informaţiile de interes public (</w:t>
      </w:r>
      <w:r w:rsidRPr="00560225">
        <w:rPr>
          <w:rFonts w:eastAsia="Times New Roman"/>
          <w:b/>
          <w:bCs/>
          <w:iCs/>
          <w:lang w:eastAsia="x-none"/>
        </w:rPr>
        <w:t>Legea nr. 544/2001</w:t>
      </w:r>
      <w:r w:rsidRPr="00560225">
        <w:rPr>
          <w:rFonts w:eastAsia="Times New Roman"/>
          <w:bCs/>
          <w:iCs/>
          <w:lang w:eastAsia="x-none"/>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i/>
          <w:lang w:eastAsia="x-none"/>
        </w:rPr>
      </w:pPr>
      <w:r w:rsidRPr="00560225">
        <w:rPr>
          <w:rFonts w:eastAsia="Times New Roman"/>
          <w:lang w:val="x-none" w:eastAsia="x-none"/>
        </w:rPr>
        <w:t>Măsuri fiscal-bugetare pentru îndeplinirea unor angajamente convenite cu organismele internaţionale, precum şi pentru modificarea şi completarea unor acte normative</w:t>
      </w:r>
      <w:r w:rsidRPr="00560225">
        <w:rPr>
          <w:rFonts w:eastAsia="Times New Roman"/>
          <w:lang w:eastAsia="x-none"/>
        </w:rPr>
        <w:t xml:space="preserve"> (</w:t>
      </w:r>
      <w:r w:rsidRPr="00560225">
        <w:rPr>
          <w:rFonts w:eastAsia="Times New Roman"/>
          <w:b/>
          <w:lang w:val="x-none" w:eastAsia="x-none"/>
        </w:rPr>
        <w:t>O.U.G. nr. 88/2013</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i/>
          <w:lang w:eastAsia="x-none"/>
        </w:rPr>
      </w:pPr>
      <w:r w:rsidRPr="00560225">
        <w:rPr>
          <w:rFonts w:eastAsia="Times New Roman"/>
          <w:lang w:eastAsia="x-none"/>
        </w:rPr>
        <w:t>Proceduri aferente unor module care fac parte din procedura de funcţionare a sistemului naţional de raportare – Forexebug (</w:t>
      </w:r>
      <w:r w:rsidRPr="00560225">
        <w:rPr>
          <w:rFonts w:eastAsia="Times New Roman"/>
          <w:b/>
          <w:bCs/>
          <w:lang w:eastAsia="x-none"/>
        </w:rPr>
        <w:t>O.M.F.P. nr. 517/2016</w:t>
      </w:r>
      <w:r w:rsidRPr="00560225">
        <w:rPr>
          <w:rFonts w:eastAsia="Times New Roman"/>
          <w:lang w:eastAsia="x-none"/>
        </w:rPr>
        <w:t>)</w:t>
      </w:r>
    </w:p>
    <w:p w:rsidR="00560225" w:rsidRPr="00560225" w:rsidRDefault="00560225" w:rsidP="00560225">
      <w:pPr>
        <w:numPr>
          <w:ilvl w:val="0"/>
          <w:numId w:val="18"/>
        </w:numPr>
        <w:tabs>
          <w:tab w:val="left" w:pos="-142"/>
          <w:tab w:val="left" w:pos="0"/>
          <w:tab w:val="left" w:pos="993"/>
        </w:tabs>
        <w:autoSpaceDE w:val="0"/>
        <w:autoSpaceDN w:val="0"/>
        <w:adjustRightInd w:val="0"/>
        <w:spacing w:line="276" w:lineRule="auto"/>
        <w:ind w:left="0" w:firstLine="556"/>
        <w:jc w:val="both"/>
        <w:rPr>
          <w:rFonts w:eastAsia="Times New Roman"/>
          <w:i/>
          <w:lang w:eastAsia="x-none"/>
        </w:rPr>
      </w:pPr>
      <w:r w:rsidRPr="00560225">
        <w:rPr>
          <w:rFonts w:eastAsia="Times New Roman"/>
          <w:lang w:eastAsia="x-none"/>
        </w:rPr>
        <w:t>Răspunderea materială a personalului pentru pagubele produse M.A.I. (</w:t>
      </w:r>
      <w:r w:rsidRPr="00560225">
        <w:rPr>
          <w:rFonts w:eastAsia="Times New Roman"/>
          <w:b/>
          <w:lang w:eastAsia="x-none"/>
        </w:rPr>
        <w:t>O.G. nr. 121/1998 şi I.M.A.I. nr. 114/2013</w:t>
      </w:r>
      <w:r w:rsidRPr="00560225">
        <w:rPr>
          <w:rFonts w:eastAsia="Times New Roman"/>
          <w:lang w:eastAsia="x-none"/>
        </w:rPr>
        <w:t>).</w:t>
      </w: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6"/>
          <w:szCs w:val="6"/>
        </w:rPr>
      </w:pPr>
    </w:p>
    <w:p w:rsidR="00560225" w:rsidRPr="00560225" w:rsidRDefault="00560225" w:rsidP="00560225">
      <w:pPr>
        <w:spacing w:line="276" w:lineRule="auto"/>
        <w:jc w:val="center"/>
        <w:rPr>
          <w:rFonts w:eastAsia="Times New Roman"/>
          <w:b/>
          <w:sz w:val="26"/>
          <w:szCs w:val="26"/>
        </w:rPr>
      </w:pPr>
      <w:r w:rsidRPr="00560225">
        <w:rPr>
          <w:rFonts w:eastAsia="Times New Roman"/>
          <w:b/>
          <w:sz w:val="26"/>
          <w:szCs w:val="26"/>
        </w:rPr>
        <w:t>BIBLIOGRAFIE</w:t>
      </w:r>
    </w:p>
    <w:p w:rsidR="00560225" w:rsidRPr="00560225" w:rsidRDefault="00560225" w:rsidP="00560225">
      <w:pPr>
        <w:spacing w:line="276" w:lineRule="auto"/>
        <w:jc w:val="center"/>
        <w:rPr>
          <w:rFonts w:eastAsia="Times New Roman"/>
          <w:i/>
          <w:sz w:val="26"/>
          <w:szCs w:val="26"/>
        </w:rPr>
      </w:pPr>
      <w:r w:rsidRPr="00560225">
        <w:rPr>
          <w:rFonts w:eastAsia="Times New Roman"/>
          <w:i/>
          <w:sz w:val="26"/>
          <w:szCs w:val="26"/>
        </w:rPr>
        <w:t xml:space="preserve">pentru ocuparea prin concurs a funcţiilor de </w:t>
      </w:r>
    </w:p>
    <w:p w:rsidR="00560225" w:rsidRPr="00560225" w:rsidRDefault="00560225" w:rsidP="00560225">
      <w:pPr>
        <w:tabs>
          <w:tab w:val="left" w:pos="0"/>
        </w:tabs>
        <w:spacing w:line="276" w:lineRule="auto"/>
        <w:jc w:val="center"/>
        <w:rPr>
          <w:rFonts w:eastAsia="Times New Roman"/>
        </w:rPr>
      </w:pPr>
      <w:r w:rsidRPr="00560225">
        <w:rPr>
          <w:rFonts w:eastAsia="Times New Roman"/>
          <w:b/>
          <w:i/>
          <w:sz w:val="26"/>
          <w:szCs w:val="26"/>
        </w:rPr>
        <w:t>agenți de poliţie (specialişti) din cadrul structurilor financiare</w:t>
      </w:r>
    </w:p>
    <w:p w:rsidR="00560225" w:rsidRPr="00560225" w:rsidRDefault="00560225" w:rsidP="00560225">
      <w:pPr>
        <w:tabs>
          <w:tab w:val="left" w:pos="0"/>
        </w:tabs>
        <w:spacing w:line="276" w:lineRule="auto"/>
        <w:jc w:val="center"/>
        <w:rPr>
          <w:rFonts w:eastAsia="Times New Roman"/>
          <w:sz w:val="32"/>
          <w:szCs w:val="32"/>
        </w:rPr>
      </w:pPr>
    </w:p>
    <w:p w:rsidR="00560225" w:rsidRPr="00560225" w:rsidRDefault="00560225" w:rsidP="00560225">
      <w:pPr>
        <w:numPr>
          <w:ilvl w:val="0"/>
          <w:numId w:val="19"/>
        </w:numPr>
        <w:tabs>
          <w:tab w:val="num" w:pos="240"/>
        </w:tabs>
        <w:spacing w:line="276" w:lineRule="auto"/>
        <w:ind w:left="0" w:firstLine="0"/>
        <w:jc w:val="both"/>
        <w:rPr>
          <w:rFonts w:eastAsia="Times New Roman"/>
        </w:rPr>
      </w:pPr>
      <w:r w:rsidRPr="00560225">
        <w:rPr>
          <w:rFonts w:eastAsia="Times New Roman"/>
        </w:rPr>
        <w:t xml:space="preserve"> </w:t>
      </w:r>
      <w:r w:rsidRPr="00560225">
        <w:rPr>
          <w:rFonts w:eastAsia="Times New Roman"/>
          <w:b/>
        </w:rPr>
        <w:t>Legea nr. 360/2002</w:t>
      </w:r>
      <w:r w:rsidRPr="00560225">
        <w:rPr>
          <w:rFonts w:eastAsia="Times New Roman"/>
        </w:rPr>
        <w:t xml:space="preserve"> </w:t>
      </w:r>
      <w:r w:rsidRPr="00560225">
        <w:rPr>
          <w:rFonts w:eastAsia="Times New Roman"/>
          <w:i/>
        </w:rPr>
        <w:t>privind Statutul poliţistului</w:t>
      </w:r>
      <w:r w:rsidRPr="00560225">
        <w:rPr>
          <w:rFonts w:eastAsia="Times New Roman"/>
        </w:rPr>
        <w:t>, cu modificările şi completările ulterioare;</w:t>
      </w:r>
    </w:p>
    <w:p w:rsidR="00560225" w:rsidRPr="00560225" w:rsidRDefault="00560225" w:rsidP="00560225">
      <w:pPr>
        <w:numPr>
          <w:ilvl w:val="0"/>
          <w:numId w:val="19"/>
        </w:numPr>
        <w:tabs>
          <w:tab w:val="num" w:pos="0"/>
          <w:tab w:val="left" w:pos="284"/>
          <w:tab w:val="left" w:pos="567"/>
        </w:tabs>
        <w:spacing w:line="276" w:lineRule="auto"/>
        <w:ind w:left="0" w:firstLine="0"/>
        <w:jc w:val="both"/>
        <w:rPr>
          <w:rFonts w:eastAsia="Times New Roman"/>
        </w:rPr>
      </w:pPr>
      <w:r w:rsidRPr="00560225">
        <w:rPr>
          <w:rFonts w:eastAsia="Times New Roman"/>
          <w:b/>
        </w:rPr>
        <w:t>Legea nr. 218/2002</w:t>
      </w:r>
      <w:r w:rsidRPr="00560225">
        <w:rPr>
          <w:rFonts w:eastAsia="Times New Roman"/>
        </w:rPr>
        <w:t xml:space="preserve"> </w:t>
      </w:r>
      <w:r w:rsidRPr="00560225">
        <w:rPr>
          <w:rFonts w:eastAsia="Times New Roman"/>
          <w:i/>
        </w:rPr>
        <w:t>privind organizarea şi funcţionarea Poliţiei Române</w:t>
      </w:r>
      <w:r w:rsidRPr="00560225">
        <w:rPr>
          <w:rFonts w:eastAsia="Times New Roman"/>
        </w:rPr>
        <w:t>, republicată, cu completările ulterioare;</w:t>
      </w:r>
    </w:p>
    <w:p w:rsidR="00560225" w:rsidRPr="00560225" w:rsidRDefault="00560225" w:rsidP="00560225">
      <w:pPr>
        <w:numPr>
          <w:ilvl w:val="0"/>
          <w:numId w:val="19"/>
        </w:numPr>
        <w:tabs>
          <w:tab w:val="num" w:pos="120"/>
          <w:tab w:val="left" w:pos="284"/>
        </w:tabs>
        <w:spacing w:line="276" w:lineRule="auto"/>
        <w:ind w:left="0" w:firstLine="0"/>
        <w:jc w:val="both"/>
        <w:rPr>
          <w:rFonts w:eastAsia="Times New Roman"/>
        </w:rPr>
      </w:pPr>
      <w:r w:rsidRPr="00560225">
        <w:rPr>
          <w:rFonts w:eastAsia="Times New Roman"/>
          <w:b/>
        </w:rPr>
        <w:t>Legea nr. 82/1991</w:t>
      </w:r>
      <w:r w:rsidRPr="00560225">
        <w:rPr>
          <w:rFonts w:eastAsia="Times New Roman"/>
        </w:rPr>
        <w:t xml:space="preserve"> </w:t>
      </w:r>
      <w:r w:rsidRPr="00560225">
        <w:rPr>
          <w:rFonts w:eastAsia="Times New Roman"/>
          <w:i/>
        </w:rPr>
        <w:t>a contabilităţii</w:t>
      </w:r>
      <w:r w:rsidRPr="00560225">
        <w:rPr>
          <w:rFonts w:eastAsia="Times New Roman"/>
        </w:rPr>
        <w:t>, republicată, cu modificările şi completările ulterioare;</w:t>
      </w:r>
    </w:p>
    <w:p w:rsidR="00560225" w:rsidRPr="00560225" w:rsidRDefault="00560225" w:rsidP="00560225">
      <w:pPr>
        <w:numPr>
          <w:ilvl w:val="0"/>
          <w:numId w:val="19"/>
        </w:numPr>
        <w:tabs>
          <w:tab w:val="left" w:pos="0"/>
          <w:tab w:val="left" w:pos="284"/>
        </w:tabs>
        <w:spacing w:line="276" w:lineRule="auto"/>
        <w:ind w:left="0" w:firstLine="0"/>
        <w:jc w:val="both"/>
        <w:rPr>
          <w:rFonts w:eastAsia="Times New Roman"/>
        </w:rPr>
      </w:pPr>
      <w:r w:rsidRPr="00560225">
        <w:rPr>
          <w:rFonts w:eastAsia="Times New Roman"/>
          <w:b/>
        </w:rPr>
        <w:t>Legea nr. 500/2002</w:t>
      </w:r>
      <w:r w:rsidRPr="00560225">
        <w:rPr>
          <w:rFonts w:eastAsia="Times New Roman"/>
        </w:rPr>
        <w:t xml:space="preserve"> </w:t>
      </w:r>
      <w:r w:rsidRPr="00560225">
        <w:rPr>
          <w:rFonts w:eastAsia="Times New Roman"/>
          <w:i/>
        </w:rPr>
        <w:t>privind finanţele publice</w:t>
      </w:r>
      <w:r w:rsidRPr="00560225">
        <w:rPr>
          <w:rFonts w:eastAsia="Times New Roman"/>
        </w:rPr>
        <w:t>, cu modificările şi completările ulterioare;</w:t>
      </w:r>
    </w:p>
    <w:p w:rsidR="00560225" w:rsidRPr="00560225" w:rsidRDefault="00560225" w:rsidP="00560225">
      <w:pPr>
        <w:numPr>
          <w:ilvl w:val="0"/>
          <w:numId w:val="19"/>
        </w:numPr>
        <w:tabs>
          <w:tab w:val="num" w:pos="240"/>
        </w:tabs>
        <w:spacing w:line="276" w:lineRule="auto"/>
        <w:ind w:left="0" w:firstLine="0"/>
        <w:jc w:val="both"/>
        <w:rPr>
          <w:rFonts w:eastAsia="Times New Roman"/>
        </w:rPr>
      </w:pPr>
      <w:r w:rsidRPr="00560225">
        <w:rPr>
          <w:rFonts w:eastAsia="Times New Roman"/>
        </w:rPr>
        <w:t xml:space="preserve"> </w:t>
      </w:r>
      <w:r w:rsidRPr="00560225">
        <w:rPr>
          <w:rFonts w:eastAsia="Times New Roman"/>
          <w:b/>
        </w:rPr>
        <w:t>Legea nr. 15/1994</w:t>
      </w:r>
      <w:r w:rsidRPr="00560225">
        <w:rPr>
          <w:rFonts w:eastAsia="Times New Roman"/>
        </w:rPr>
        <w:t xml:space="preserve"> </w:t>
      </w:r>
      <w:r w:rsidRPr="00560225">
        <w:rPr>
          <w:rFonts w:eastAsia="Times New Roman"/>
          <w:i/>
        </w:rPr>
        <w:t>privind amortizarea capitalului imobilizat în active corporale şi necorporale</w:t>
      </w:r>
      <w:r w:rsidRPr="00560225">
        <w:rPr>
          <w:rFonts w:eastAsia="Times New Roman"/>
        </w:rPr>
        <w:t>, republicată, cu modificările şi completările ulterioare;</w:t>
      </w:r>
    </w:p>
    <w:p w:rsidR="00560225" w:rsidRPr="00560225" w:rsidRDefault="00560225" w:rsidP="00560225">
      <w:pPr>
        <w:numPr>
          <w:ilvl w:val="0"/>
          <w:numId w:val="19"/>
        </w:numPr>
        <w:tabs>
          <w:tab w:val="num" w:pos="240"/>
        </w:tabs>
        <w:spacing w:line="276" w:lineRule="auto"/>
        <w:ind w:left="0" w:firstLine="0"/>
        <w:jc w:val="both"/>
        <w:rPr>
          <w:rFonts w:eastAsia="Times New Roman"/>
        </w:rPr>
      </w:pPr>
      <w:r w:rsidRPr="00560225">
        <w:rPr>
          <w:rFonts w:eastAsia="Times New Roman"/>
        </w:rPr>
        <w:t xml:space="preserve"> </w:t>
      </w:r>
      <w:r w:rsidRPr="00560225">
        <w:rPr>
          <w:rFonts w:eastAsia="Times New Roman"/>
          <w:b/>
        </w:rPr>
        <w:t>Legea nr. 98/2016</w:t>
      </w:r>
      <w:r w:rsidRPr="00560225">
        <w:rPr>
          <w:rFonts w:eastAsia="Times New Roman"/>
        </w:rPr>
        <w:t xml:space="preserve"> </w:t>
      </w:r>
      <w:r w:rsidRPr="00560225">
        <w:rPr>
          <w:rFonts w:eastAsia="Times New Roman"/>
          <w:bCs/>
          <w:i/>
        </w:rPr>
        <w:t>privind achiziţiile publice</w:t>
      </w:r>
      <w:r w:rsidRPr="00560225">
        <w:rPr>
          <w:rFonts w:eastAsia="Times New Roman"/>
        </w:rPr>
        <w:t>, cu modificările şi completările ulterioare;</w:t>
      </w:r>
    </w:p>
    <w:p w:rsidR="00560225" w:rsidRPr="00560225" w:rsidRDefault="00560225" w:rsidP="00560225">
      <w:pPr>
        <w:numPr>
          <w:ilvl w:val="0"/>
          <w:numId w:val="19"/>
        </w:numPr>
        <w:tabs>
          <w:tab w:val="num" w:pos="240"/>
        </w:tabs>
        <w:spacing w:line="276" w:lineRule="auto"/>
        <w:ind w:left="0" w:firstLine="0"/>
        <w:jc w:val="both"/>
        <w:rPr>
          <w:rFonts w:eastAsia="Times New Roman"/>
        </w:rPr>
      </w:pPr>
      <w:r w:rsidRPr="00560225">
        <w:rPr>
          <w:rFonts w:eastAsia="Times New Roman"/>
          <w:b/>
        </w:rPr>
        <w:t>Legea nr. 182/2002</w:t>
      </w:r>
      <w:r w:rsidRPr="00560225">
        <w:rPr>
          <w:rFonts w:eastAsia="Times New Roman"/>
        </w:rPr>
        <w:t xml:space="preserve"> </w:t>
      </w:r>
      <w:r w:rsidRPr="00560225">
        <w:rPr>
          <w:rFonts w:eastAsia="Times New Roman"/>
          <w:i/>
        </w:rPr>
        <w:t>privind protecţia informaţiilor clasificate</w:t>
      </w:r>
      <w:r w:rsidRPr="00560225">
        <w:rPr>
          <w:rFonts w:eastAsia="Times New Roman"/>
        </w:rPr>
        <w:t>, cu modificările şi completările ulterioare;</w:t>
      </w:r>
    </w:p>
    <w:p w:rsidR="00560225" w:rsidRPr="00560225" w:rsidRDefault="00560225" w:rsidP="00560225">
      <w:pPr>
        <w:numPr>
          <w:ilvl w:val="0"/>
          <w:numId w:val="19"/>
        </w:numPr>
        <w:tabs>
          <w:tab w:val="num" w:pos="240"/>
        </w:tabs>
        <w:spacing w:line="276" w:lineRule="auto"/>
        <w:ind w:left="0" w:firstLine="0"/>
        <w:jc w:val="both"/>
        <w:rPr>
          <w:rFonts w:eastAsia="Times New Roman"/>
        </w:rPr>
      </w:pPr>
      <w:r w:rsidRPr="00560225">
        <w:rPr>
          <w:rFonts w:eastAsia="Times New Roman"/>
          <w:b/>
        </w:rPr>
        <w:t xml:space="preserve">Legea - cadru nr. 153/2017 </w:t>
      </w:r>
      <w:r w:rsidRPr="00560225">
        <w:rPr>
          <w:rFonts w:eastAsia="Times New Roman"/>
          <w:bCs/>
          <w:i/>
          <w:iCs/>
        </w:rPr>
        <w:t>privind salarizarea personalului plătit din fonduri publice</w:t>
      </w:r>
      <w:r w:rsidRPr="00560225">
        <w:rPr>
          <w:rFonts w:eastAsia="Times New Roman"/>
          <w:bCs/>
          <w:iCs/>
        </w:rPr>
        <w:t>,</w:t>
      </w:r>
      <w:r w:rsidRPr="00560225">
        <w:rPr>
          <w:rFonts w:eastAsia="Times New Roman"/>
        </w:rPr>
        <w:t xml:space="preserve"> cu modificările şi completările ulterioare;</w:t>
      </w:r>
    </w:p>
    <w:p w:rsidR="00560225" w:rsidRPr="00560225" w:rsidRDefault="00560225" w:rsidP="00560225">
      <w:pPr>
        <w:numPr>
          <w:ilvl w:val="0"/>
          <w:numId w:val="19"/>
        </w:numPr>
        <w:tabs>
          <w:tab w:val="num" w:pos="240"/>
        </w:tabs>
        <w:spacing w:line="276" w:lineRule="auto"/>
        <w:ind w:left="0" w:firstLine="0"/>
        <w:jc w:val="both"/>
        <w:rPr>
          <w:rFonts w:eastAsia="Times New Roman"/>
        </w:rPr>
      </w:pPr>
      <w:r w:rsidRPr="00560225">
        <w:rPr>
          <w:rFonts w:eastAsia="Times New Roman"/>
          <w:b/>
        </w:rPr>
        <w:t xml:space="preserve">Legea nr. 544/2001 </w:t>
      </w:r>
      <w:r w:rsidRPr="00560225">
        <w:rPr>
          <w:rFonts w:eastAsia="Times New Roman"/>
          <w:bCs/>
          <w:i/>
          <w:iCs/>
        </w:rPr>
        <w:t>privind liberul acces la informaţiile de interes public</w:t>
      </w:r>
      <w:r w:rsidRPr="00560225">
        <w:rPr>
          <w:rFonts w:eastAsia="Times New Roman"/>
        </w:rPr>
        <w:t>, cu modificările şi completările ulterioare;</w:t>
      </w:r>
    </w:p>
    <w:p w:rsidR="00560225" w:rsidRPr="00560225" w:rsidRDefault="00560225" w:rsidP="00560225">
      <w:pPr>
        <w:numPr>
          <w:ilvl w:val="0"/>
          <w:numId w:val="19"/>
        </w:numPr>
        <w:tabs>
          <w:tab w:val="left" w:pos="0"/>
          <w:tab w:val="num" w:pos="240"/>
          <w:tab w:val="left" w:pos="284"/>
        </w:tabs>
        <w:spacing w:line="276" w:lineRule="auto"/>
        <w:ind w:left="0" w:firstLine="0"/>
        <w:jc w:val="both"/>
        <w:rPr>
          <w:rFonts w:eastAsia="Times New Roman"/>
        </w:rPr>
      </w:pPr>
      <w:r w:rsidRPr="00560225">
        <w:rPr>
          <w:rFonts w:eastAsia="Times New Roman"/>
          <w:b/>
        </w:rPr>
        <w:t xml:space="preserve">Legea nr. 80/2018 </w:t>
      </w:r>
      <w:r w:rsidRPr="00560225">
        <w:rPr>
          <w:rFonts w:eastAsia="Times New Roman"/>
          <w:bCs/>
          <w:i/>
          <w:iCs/>
          <w:color w:val="000000"/>
        </w:rPr>
        <w:t xml:space="preserve">pentru aprobarea </w:t>
      </w:r>
      <w:hyperlink r:id="rId10" w:tgtFrame="_top" w:history="1">
        <w:r w:rsidRPr="00560225">
          <w:rPr>
            <w:rFonts w:eastAsia="Times New Roman"/>
            <w:bCs/>
            <w:i/>
            <w:iCs/>
            <w:color w:val="000000"/>
          </w:rPr>
          <w:t>Ordonanţei de urgenţă a Guvernului nr. 90/2017</w:t>
        </w:r>
      </w:hyperlink>
      <w:r w:rsidRPr="00560225">
        <w:rPr>
          <w:rFonts w:eastAsia="Times New Roman"/>
          <w:bCs/>
          <w:i/>
          <w:iCs/>
          <w:color w:val="000000"/>
        </w:rPr>
        <w:t xml:space="preserve"> privind unele măsuri fiscal-bugetare, modificarea şi completarea unor acte normative şi prorogarea unor termene</w:t>
      </w:r>
      <w:r w:rsidRPr="00560225">
        <w:rPr>
          <w:rFonts w:eastAsia="Times New Roman"/>
          <w:bCs/>
          <w:iCs/>
          <w:color w:val="000000"/>
        </w:rPr>
        <w:t>;</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O.U.G. nr. 146/2002</w:t>
      </w:r>
      <w:r w:rsidRPr="00560225">
        <w:rPr>
          <w:rFonts w:eastAsia="Times New Roman"/>
        </w:rPr>
        <w:t xml:space="preserve"> </w:t>
      </w:r>
      <w:r w:rsidRPr="00560225">
        <w:rPr>
          <w:rFonts w:eastAsia="Times New Roman"/>
          <w:i/>
        </w:rPr>
        <w:t>privind formarea şi utilizarea resurselor derulate prin trezoreria statului</w:t>
      </w:r>
      <w:r w:rsidRPr="00560225">
        <w:rPr>
          <w:rFonts w:eastAsia="Times New Roman"/>
        </w:rPr>
        <w:t>, republicată, cu modificările şi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 xml:space="preserve">O.U.G. nr. 111/2010 </w:t>
      </w:r>
      <w:r w:rsidRPr="00560225">
        <w:rPr>
          <w:rFonts w:eastAsia="Times New Roman"/>
          <w:bCs/>
          <w:i/>
          <w:iCs/>
        </w:rPr>
        <w:t xml:space="preserve">privind concediul şi indemnizaţia lunară pentru creşterea copiilor, </w:t>
      </w:r>
      <w:r w:rsidRPr="00560225">
        <w:rPr>
          <w:rFonts w:eastAsia="Times New Roman"/>
          <w:bCs/>
          <w:iCs/>
        </w:rPr>
        <w:t>cu modificările și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bCs/>
          <w:iCs/>
          <w:color w:val="000000"/>
        </w:rPr>
        <w:t>O.U.G. nr. 90/2017</w:t>
      </w:r>
      <w:r w:rsidRPr="00560225">
        <w:rPr>
          <w:rFonts w:eastAsia="Times New Roman"/>
          <w:b/>
          <w:bCs/>
          <w:i/>
          <w:iCs/>
          <w:color w:val="000000"/>
        </w:rPr>
        <w:t xml:space="preserve"> </w:t>
      </w:r>
      <w:r w:rsidRPr="00560225">
        <w:rPr>
          <w:rFonts w:eastAsia="Times New Roman"/>
          <w:bCs/>
          <w:i/>
          <w:iCs/>
          <w:color w:val="000000"/>
        </w:rPr>
        <w:t>privind unele măsuri fiscal-bugetare, modificarea şi completarea unor acte normative şi prorogarea unor termene</w:t>
      </w:r>
      <w:r w:rsidRPr="00560225">
        <w:rPr>
          <w:rFonts w:eastAsia="Times New Roman"/>
          <w:bCs/>
          <w:iCs/>
          <w:color w:val="000000"/>
        </w:rPr>
        <w:t>, cu modificările și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O.U.G. nr. 88/2013</w:t>
      </w:r>
      <w:r w:rsidRPr="00560225">
        <w:rPr>
          <w:rFonts w:eastAsia="Times New Roman"/>
        </w:rPr>
        <w:t xml:space="preserve"> </w:t>
      </w:r>
      <w:r w:rsidRPr="00560225">
        <w:rPr>
          <w:rFonts w:eastAsia="Times New Roman"/>
          <w:i/>
        </w:rPr>
        <w:t>privind adoptarea unor măsuri fiscal-bugetare pentru îndeplinirea unor angajamente convenite cu organismele internaţionale, precum şi pentru modificarea şi completarea unor acte normative</w:t>
      </w:r>
      <w:r w:rsidRPr="00560225">
        <w:rPr>
          <w:rFonts w:eastAsia="Times New Roman"/>
        </w:rPr>
        <w:t xml:space="preserve">, </w:t>
      </w:r>
      <w:r w:rsidRPr="00560225">
        <w:rPr>
          <w:rFonts w:eastAsia="Times New Roman"/>
          <w:bCs/>
          <w:iCs/>
        </w:rPr>
        <w:t>cu modificările și completările ulterioare;</w:t>
      </w:r>
    </w:p>
    <w:p w:rsidR="00560225" w:rsidRPr="00560225" w:rsidRDefault="00560225" w:rsidP="00560225">
      <w:pPr>
        <w:numPr>
          <w:ilvl w:val="0"/>
          <w:numId w:val="19"/>
        </w:numPr>
        <w:tabs>
          <w:tab w:val="num" w:pos="426"/>
          <w:tab w:val="num" w:pos="990"/>
        </w:tabs>
        <w:spacing w:line="276" w:lineRule="auto"/>
        <w:ind w:left="0" w:firstLine="0"/>
        <w:jc w:val="both"/>
        <w:rPr>
          <w:rFonts w:eastAsia="Times New Roman"/>
        </w:rPr>
      </w:pPr>
      <w:r w:rsidRPr="00560225">
        <w:rPr>
          <w:rFonts w:eastAsia="Times New Roman"/>
          <w:b/>
        </w:rPr>
        <w:t>O.G. nr. 121/1998</w:t>
      </w:r>
      <w:r w:rsidRPr="00560225">
        <w:rPr>
          <w:rFonts w:eastAsia="Times New Roman"/>
        </w:rPr>
        <w:t xml:space="preserve"> </w:t>
      </w:r>
      <w:r w:rsidRPr="00560225">
        <w:rPr>
          <w:rFonts w:eastAsia="Times New Roman"/>
          <w:i/>
        </w:rPr>
        <w:t xml:space="preserve">privind răspunderea materială a militarilor, </w:t>
      </w:r>
      <w:r w:rsidRPr="00560225">
        <w:rPr>
          <w:rFonts w:eastAsia="Times New Roman"/>
        </w:rPr>
        <w:t>cu modificările și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 xml:space="preserve">H.G. nr. 714/2018 </w:t>
      </w:r>
      <w:r w:rsidRPr="00560225">
        <w:rPr>
          <w:rFonts w:eastAsia="Times New Roman"/>
          <w:bCs/>
          <w:i/>
        </w:rPr>
        <w:t>privind drepturile şi obligaţiile personalului autorităţilor şi instituţiilor publice pe perioada delegării şi detaşării în altă localitate, precum şi în cazul deplasării în interesul serviciului</w:t>
      </w:r>
      <w:r w:rsidRPr="00560225">
        <w:rPr>
          <w:rFonts w:eastAsia="Times New Roman"/>
          <w:bCs/>
          <w:iCs/>
          <w:color w:val="000000"/>
        </w:rPr>
        <w:t>;</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H.G. nr. 395/2016</w:t>
      </w:r>
      <w:r w:rsidRPr="00560225">
        <w:rPr>
          <w:rFonts w:eastAsia="Times New Roman"/>
        </w:rPr>
        <w:t xml:space="preserve"> </w:t>
      </w:r>
      <w:r w:rsidRPr="00560225">
        <w:rPr>
          <w:rFonts w:eastAsia="Times New Roman"/>
          <w:bCs/>
          <w:i/>
        </w:rPr>
        <w:t xml:space="preserve">pentru aprobarea Normelor metodologice de aplicare a prevederilor referitoare la atribuirea contractului de achiziţie publică/acordului-cadru din </w:t>
      </w:r>
      <w:bookmarkStart w:id="1" w:name="REFsp23rtd4"/>
      <w:bookmarkEnd w:id="1"/>
      <w:r w:rsidRPr="00560225">
        <w:rPr>
          <w:rFonts w:eastAsia="Times New Roman"/>
          <w:bCs/>
          <w:i/>
        </w:rPr>
        <w:t>Legea nr. 98/2016 privind achiziţiile publice</w:t>
      </w:r>
      <w:r w:rsidRPr="00560225">
        <w:rPr>
          <w:rFonts w:eastAsia="Times New Roman"/>
        </w:rPr>
        <w:t>, cu modificările şi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H.G. nr. 909/1997</w:t>
      </w:r>
      <w:r w:rsidRPr="00560225">
        <w:rPr>
          <w:rFonts w:eastAsia="Times New Roman"/>
        </w:rPr>
        <w:t xml:space="preserve"> </w:t>
      </w:r>
      <w:r w:rsidRPr="00560225">
        <w:rPr>
          <w:rFonts w:eastAsia="Times New Roman"/>
          <w:i/>
        </w:rPr>
        <w:t xml:space="preserve">pentru aprobarea Normelor metodologice de aplicare a </w:t>
      </w:r>
      <w:hyperlink r:id="rId11" w:anchor="A0" w:tgtFrame="_blank" w:history="1">
        <w:r w:rsidRPr="00560225">
          <w:rPr>
            <w:rFonts w:eastAsia="Times New Roman"/>
            <w:i/>
          </w:rPr>
          <w:t>Legii nr. 15/1994</w:t>
        </w:r>
      </w:hyperlink>
      <w:r w:rsidRPr="00560225">
        <w:rPr>
          <w:rFonts w:eastAsia="Times New Roman"/>
          <w:i/>
        </w:rPr>
        <w:t xml:space="preserve"> privind amortizarea capitalului imobilizat în active corporale şi necorporale, modificată şi completată prin </w:t>
      </w:r>
      <w:hyperlink r:id="rId12" w:anchor="A0" w:tgtFrame="_blank" w:history="1">
        <w:r w:rsidRPr="00560225">
          <w:rPr>
            <w:rFonts w:eastAsia="Times New Roman"/>
            <w:i/>
          </w:rPr>
          <w:t>Ordonanţa Guvernului nr. 54/1997</w:t>
        </w:r>
      </w:hyperlink>
      <w:r w:rsidRPr="00560225">
        <w:rPr>
          <w:rFonts w:eastAsia="Times New Roman"/>
        </w:rPr>
        <w:t>, cu modificările şi completările ulterioare;</w:t>
      </w:r>
    </w:p>
    <w:p w:rsidR="00560225" w:rsidRPr="00560225" w:rsidRDefault="00560225" w:rsidP="00560225">
      <w:pPr>
        <w:numPr>
          <w:ilvl w:val="0"/>
          <w:numId w:val="19"/>
        </w:numPr>
        <w:tabs>
          <w:tab w:val="left" w:pos="0"/>
        </w:tabs>
        <w:autoSpaceDE w:val="0"/>
        <w:autoSpaceDN w:val="0"/>
        <w:adjustRightInd w:val="0"/>
        <w:spacing w:line="276" w:lineRule="auto"/>
        <w:ind w:left="0" w:firstLine="0"/>
        <w:jc w:val="both"/>
        <w:rPr>
          <w:rFonts w:eastAsia="Times New Roman"/>
        </w:rPr>
      </w:pPr>
      <w:r w:rsidRPr="00560225">
        <w:rPr>
          <w:rFonts w:eastAsia="Times New Roman"/>
          <w:b/>
        </w:rPr>
        <w:t>H.G. nr. 725/2015</w:t>
      </w:r>
      <w:r w:rsidRPr="00560225">
        <w:rPr>
          <w:rFonts w:eastAsia="Times New Roman"/>
        </w:rPr>
        <w:t xml:space="preserve"> </w:t>
      </w:r>
      <w:r w:rsidRPr="00560225">
        <w:rPr>
          <w:rFonts w:eastAsia="Times New Roman"/>
          <w:bCs/>
          <w:i/>
        </w:rPr>
        <w:t>pentru stabilirea normelor de aplicare a cap. IV din Legea nr. 360/2002 privind Statutul poliţistului, referitoare la acordarea recompenselor şi răspunderea disciplinară a poliţiştilor</w:t>
      </w:r>
      <w:r w:rsidRPr="00560225">
        <w:rPr>
          <w:rFonts w:eastAsia="Times New Roman"/>
        </w:rPr>
        <w:t>, cu modificările şi completările ulterioare</w:t>
      </w:r>
      <w:r w:rsidRPr="00560225">
        <w:rPr>
          <w:rFonts w:eastAsia="Times New Roman"/>
          <w:bCs/>
        </w:rPr>
        <w:t>;</w:t>
      </w:r>
    </w:p>
    <w:p w:rsidR="00560225" w:rsidRPr="00560225" w:rsidRDefault="00560225" w:rsidP="00560225">
      <w:pPr>
        <w:numPr>
          <w:ilvl w:val="0"/>
          <w:numId w:val="19"/>
        </w:numPr>
        <w:tabs>
          <w:tab w:val="left" w:pos="0"/>
        </w:tabs>
        <w:autoSpaceDE w:val="0"/>
        <w:autoSpaceDN w:val="0"/>
        <w:adjustRightInd w:val="0"/>
        <w:spacing w:line="276" w:lineRule="auto"/>
        <w:ind w:left="0" w:firstLine="0"/>
        <w:jc w:val="both"/>
        <w:rPr>
          <w:rFonts w:eastAsia="Times New Roman"/>
        </w:rPr>
      </w:pPr>
      <w:r w:rsidRPr="00560225">
        <w:rPr>
          <w:rFonts w:eastAsia="Times New Roman"/>
          <w:b/>
        </w:rPr>
        <w:t>H.G. nr. 991/2005</w:t>
      </w:r>
      <w:r w:rsidRPr="00560225">
        <w:rPr>
          <w:rFonts w:eastAsia="Times New Roman"/>
        </w:rPr>
        <w:t xml:space="preserve"> </w:t>
      </w:r>
      <w:r w:rsidRPr="00560225">
        <w:rPr>
          <w:rFonts w:eastAsia="Times New Roman"/>
          <w:bCs/>
          <w:i/>
        </w:rPr>
        <w:t>pentru aprobarea Codului de etică şi deontologie al poliţistului</w:t>
      </w:r>
      <w:r w:rsidRPr="00560225">
        <w:rPr>
          <w:rFonts w:eastAsia="Times New Roman"/>
          <w:bCs/>
        </w:rPr>
        <w:t>;</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 xml:space="preserve">H.G. nr. 585/2002 </w:t>
      </w:r>
      <w:r w:rsidRPr="00560225">
        <w:rPr>
          <w:rFonts w:eastAsia="Times New Roman"/>
          <w:bCs/>
          <w:i/>
        </w:rPr>
        <w:t xml:space="preserve">pentru aprobarea Standardelor naţionale de protecţie a informaţiilor clasificate în România, </w:t>
      </w:r>
      <w:r w:rsidRPr="00560225">
        <w:rPr>
          <w:rFonts w:eastAsia="Times New Roman"/>
        </w:rPr>
        <w:t>cu modificările şi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H.G. nr. 781/2002</w:t>
      </w:r>
      <w:r w:rsidRPr="00560225">
        <w:rPr>
          <w:rFonts w:eastAsia="Times New Roman"/>
        </w:rPr>
        <w:t xml:space="preserve"> </w:t>
      </w:r>
      <w:r w:rsidRPr="00560225">
        <w:rPr>
          <w:rFonts w:eastAsia="Times New Roman"/>
          <w:i/>
        </w:rPr>
        <w:t>privind protecţia informaţiilor secrete de serviciu</w:t>
      </w:r>
      <w:r w:rsidRPr="00560225">
        <w:rPr>
          <w:rFonts w:eastAsia="Times New Roman"/>
        </w:rPr>
        <w:t>;</w:t>
      </w:r>
    </w:p>
    <w:p w:rsidR="00560225" w:rsidRPr="00560225" w:rsidRDefault="00560225" w:rsidP="00560225">
      <w:pPr>
        <w:spacing w:line="276" w:lineRule="auto"/>
        <w:jc w:val="both"/>
        <w:rPr>
          <w:rFonts w:eastAsia="Times New Roman"/>
        </w:rPr>
      </w:pPr>
    </w:p>
    <w:p w:rsidR="00560225" w:rsidRPr="00560225" w:rsidRDefault="00560225" w:rsidP="00560225">
      <w:pPr>
        <w:spacing w:line="276" w:lineRule="auto"/>
        <w:jc w:val="both"/>
        <w:rPr>
          <w:rFonts w:eastAsia="Times New Roman"/>
        </w:rPr>
      </w:pPr>
    </w:p>
    <w:p w:rsidR="00560225" w:rsidRPr="00560225" w:rsidRDefault="00560225" w:rsidP="00560225">
      <w:pPr>
        <w:numPr>
          <w:ilvl w:val="0"/>
          <w:numId w:val="19"/>
        </w:numPr>
        <w:tabs>
          <w:tab w:val="num" w:pos="0"/>
          <w:tab w:val="left" w:pos="426"/>
        </w:tabs>
        <w:spacing w:line="276" w:lineRule="auto"/>
        <w:ind w:left="0" w:firstLine="0"/>
        <w:jc w:val="both"/>
        <w:rPr>
          <w:rFonts w:eastAsia="Times New Roman"/>
        </w:rPr>
      </w:pPr>
      <w:r w:rsidRPr="00560225">
        <w:rPr>
          <w:rFonts w:eastAsia="Times New Roman"/>
          <w:b/>
        </w:rPr>
        <w:t>H.G. nr. 1.578/2002</w:t>
      </w:r>
      <w:r w:rsidRPr="00560225">
        <w:rPr>
          <w:rFonts w:eastAsia="Times New Roman"/>
        </w:rPr>
        <w:t xml:space="preserve"> </w:t>
      </w:r>
      <w:r w:rsidRPr="00560225">
        <w:rPr>
          <w:rFonts w:eastAsia="Times New Roman"/>
          <w:i/>
        </w:rPr>
        <w:t>privind condiţiile în baza cărora poliţistul are dreptul la concedii de odihnă, concedii de studii şi învoiri plătite, concedii fără plată, bilete de odihnă, tratament şi recuperare</w:t>
      </w:r>
      <w:r w:rsidRPr="00560225">
        <w:rPr>
          <w:rFonts w:eastAsia="Times New Roman"/>
        </w:rPr>
        <w:t>, cu modificările şi completările ulterioare;</w:t>
      </w:r>
    </w:p>
    <w:p w:rsidR="00560225" w:rsidRPr="00560225" w:rsidRDefault="00560225" w:rsidP="00560225">
      <w:pPr>
        <w:numPr>
          <w:ilvl w:val="0"/>
          <w:numId w:val="19"/>
        </w:numPr>
        <w:tabs>
          <w:tab w:val="num" w:pos="0"/>
          <w:tab w:val="left" w:pos="426"/>
        </w:tabs>
        <w:spacing w:line="276" w:lineRule="auto"/>
        <w:ind w:left="0" w:firstLine="0"/>
        <w:jc w:val="both"/>
        <w:rPr>
          <w:rFonts w:eastAsia="Times New Roman"/>
        </w:rPr>
      </w:pPr>
      <w:r w:rsidRPr="00560225">
        <w:rPr>
          <w:rFonts w:eastAsia="Times New Roman"/>
          <w:b/>
        </w:rPr>
        <w:t>H.G. nr. 1.292/2003</w:t>
      </w:r>
      <w:r w:rsidRPr="00560225">
        <w:rPr>
          <w:rFonts w:eastAsia="Times New Roman"/>
        </w:rPr>
        <w:t xml:space="preserve"> </w:t>
      </w:r>
      <w:r w:rsidRPr="00560225">
        <w:rPr>
          <w:rFonts w:eastAsia="Times New Roman"/>
          <w:i/>
        </w:rPr>
        <w:t>privind drepturile de transport ale poliţiştilor, elevilor şi studenţilor din instituţiile de învăţământ pentru formarea poliţiştilor</w:t>
      </w:r>
      <w:r w:rsidRPr="00560225">
        <w:rPr>
          <w:rFonts w:eastAsia="Times New Roman"/>
        </w:rPr>
        <w:t>, cu modificările şi completările ulterioare;</w:t>
      </w:r>
    </w:p>
    <w:p w:rsidR="00560225" w:rsidRPr="00560225" w:rsidRDefault="00560225" w:rsidP="00560225">
      <w:pPr>
        <w:numPr>
          <w:ilvl w:val="0"/>
          <w:numId w:val="19"/>
        </w:numPr>
        <w:tabs>
          <w:tab w:val="left" w:pos="0"/>
          <w:tab w:val="left" w:pos="426"/>
        </w:tabs>
        <w:spacing w:line="276" w:lineRule="auto"/>
        <w:ind w:left="0" w:firstLine="0"/>
        <w:jc w:val="both"/>
        <w:rPr>
          <w:rFonts w:eastAsia="Times New Roman"/>
        </w:rPr>
      </w:pPr>
      <w:r w:rsidRPr="00560225">
        <w:rPr>
          <w:rFonts w:eastAsia="Times New Roman"/>
          <w:b/>
        </w:rPr>
        <w:t>H.G. nr. 284/2005</w:t>
      </w:r>
      <w:r w:rsidRPr="00560225">
        <w:rPr>
          <w:rFonts w:eastAsia="Times New Roman"/>
        </w:rPr>
        <w:t xml:space="preserve"> </w:t>
      </w:r>
      <w:r w:rsidRPr="00560225">
        <w:rPr>
          <w:rFonts w:eastAsia="Times New Roman"/>
          <w:i/>
        </w:rPr>
        <w:t>privind stabilirea cuantumului şi condiţiilor de acordare a compensaţiei lunare pentru chirie cuvenite poliţiştilor</w:t>
      </w:r>
      <w:r w:rsidRPr="00560225">
        <w:rPr>
          <w:rFonts w:eastAsia="Times New Roman"/>
        </w:rPr>
        <w:t>, cu modificările şi completările ulterioare;</w:t>
      </w:r>
    </w:p>
    <w:p w:rsidR="00560225" w:rsidRPr="00560225" w:rsidRDefault="00560225" w:rsidP="00560225">
      <w:pPr>
        <w:numPr>
          <w:ilvl w:val="0"/>
          <w:numId w:val="19"/>
        </w:numPr>
        <w:tabs>
          <w:tab w:val="num" w:pos="0"/>
          <w:tab w:val="left" w:pos="284"/>
          <w:tab w:val="left" w:pos="426"/>
        </w:tabs>
        <w:spacing w:line="276" w:lineRule="auto"/>
        <w:ind w:left="0" w:firstLine="0"/>
        <w:jc w:val="both"/>
        <w:rPr>
          <w:rFonts w:eastAsia="Times New Roman"/>
        </w:rPr>
      </w:pPr>
      <w:r w:rsidRPr="00560225">
        <w:rPr>
          <w:rFonts w:eastAsia="Times New Roman"/>
          <w:b/>
        </w:rPr>
        <w:t xml:space="preserve">H.G. nr. 125/2003 </w:t>
      </w:r>
      <w:r w:rsidRPr="00560225">
        <w:rPr>
          <w:rFonts w:eastAsia="Times New Roman"/>
          <w:i/>
        </w:rPr>
        <w:t>pentru aprobarea condiţiilor de decontare a cheltuielilor de transport ale poliţiştilor în cazul mutării în alte localităţi şi o dată pe an pentru efectuarea concediului de odihnă, precum şi a condiţiilor de decontare a cheltuielilor de transport ale membrilor familiilor poliţiştilor în situaţia mutării acestora în interesul serviciului în altă localitate</w:t>
      </w:r>
      <w:r w:rsidRPr="00560225">
        <w:rPr>
          <w:rFonts w:eastAsia="Times New Roman"/>
        </w:rPr>
        <w:t>, cu modificările şi completările ulterioare;</w:t>
      </w:r>
    </w:p>
    <w:p w:rsidR="00560225" w:rsidRPr="00560225" w:rsidRDefault="00560225" w:rsidP="00560225">
      <w:pPr>
        <w:numPr>
          <w:ilvl w:val="0"/>
          <w:numId w:val="19"/>
        </w:numPr>
        <w:tabs>
          <w:tab w:val="left" w:pos="0"/>
          <w:tab w:val="num" w:pos="240"/>
          <w:tab w:val="left" w:pos="426"/>
        </w:tabs>
        <w:spacing w:line="276" w:lineRule="auto"/>
        <w:ind w:left="0" w:firstLine="0"/>
        <w:jc w:val="both"/>
        <w:rPr>
          <w:rFonts w:eastAsia="Times New Roman"/>
        </w:rPr>
      </w:pPr>
      <w:r w:rsidRPr="00560225">
        <w:rPr>
          <w:rFonts w:eastAsia="Times New Roman"/>
          <w:b/>
        </w:rPr>
        <w:t>O.M.F.P. nr. 2.634/2015</w:t>
      </w:r>
      <w:r w:rsidRPr="00560225">
        <w:rPr>
          <w:rFonts w:eastAsia="Times New Roman"/>
        </w:rPr>
        <w:t xml:space="preserve"> </w:t>
      </w:r>
      <w:r w:rsidRPr="00560225">
        <w:rPr>
          <w:rFonts w:eastAsia="Times New Roman"/>
          <w:i/>
        </w:rPr>
        <w:t>privind documentele financiar-contabile</w:t>
      </w:r>
      <w:r w:rsidRPr="00560225">
        <w:rPr>
          <w:rFonts w:eastAsia="Times New Roman"/>
        </w:rPr>
        <w:t>;</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O.M.F.P. nr. 1.954/2005</w:t>
      </w:r>
      <w:r w:rsidRPr="00560225">
        <w:rPr>
          <w:rFonts w:eastAsia="Times New Roman"/>
        </w:rPr>
        <w:t xml:space="preserve"> </w:t>
      </w:r>
      <w:r w:rsidRPr="00560225">
        <w:rPr>
          <w:rFonts w:eastAsia="Times New Roman"/>
          <w:i/>
        </w:rPr>
        <w:t>pentru aprobarea Clasificaţiei indicatorilor privind finanţele publice</w:t>
      </w:r>
      <w:r w:rsidRPr="00560225">
        <w:rPr>
          <w:rFonts w:eastAsia="Times New Roman"/>
        </w:rPr>
        <w:t>;</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O.M.F.P. nr. 1.917/2005</w:t>
      </w:r>
      <w:r w:rsidRPr="00560225">
        <w:rPr>
          <w:rFonts w:eastAsia="Times New Roman"/>
        </w:rPr>
        <w:t xml:space="preserve"> </w:t>
      </w:r>
      <w:r w:rsidRPr="00560225">
        <w:rPr>
          <w:rFonts w:eastAsia="Times New Roman"/>
          <w:i/>
        </w:rPr>
        <w:t>pentru aprobarea Normelor metodologice privind organizarea şi conducerea contabilităţii instituţiilor publice, Planul de conturi pentru instituţiile publice şi instrucţiuni de aplicare a acestora</w:t>
      </w:r>
      <w:r w:rsidRPr="00560225">
        <w:rPr>
          <w:rFonts w:eastAsia="Times New Roman"/>
        </w:rPr>
        <w:t>, cu modificările şi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O.M.F.P. nr. 2.021/2013</w:t>
      </w:r>
      <w:r w:rsidRPr="00560225">
        <w:rPr>
          <w:rFonts w:eastAsia="Times New Roman"/>
        </w:rPr>
        <w:t xml:space="preserve"> </w:t>
      </w:r>
      <w:r w:rsidRPr="00560225">
        <w:rPr>
          <w:rFonts w:eastAsia="Times New Roman"/>
          <w:i/>
        </w:rPr>
        <w:t>pentru modificarea şi completarea Normelor metodologice privind organizarea şi conducerea contabilităţii instituţiilor publice, Planul de conturi pentru instituţiile publice şi instrucţiunile de aplicare a acestuia, aprobate prin Ordinul ministrului finanţelor publice nr. 1.917/2005</w:t>
      </w:r>
      <w:r w:rsidRPr="00560225">
        <w:rPr>
          <w:rFonts w:eastAsia="Times New Roman"/>
        </w:rPr>
        <w:t>, cu modificările şi completările ulterioare</w:t>
      </w:r>
      <w:r w:rsidRPr="00560225">
        <w:rPr>
          <w:rFonts w:eastAsia="Times New Roman"/>
          <w:i/>
        </w:rPr>
        <w:t>;</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lang w:eastAsia="ro-RO"/>
        </w:rPr>
        <w:t>O.M.F.P. nr. 720/2014</w:t>
      </w:r>
      <w:r w:rsidRPr="00560225">
        <w:rPr>
          <w:rFonts w:eastAsia="Times New Roman"/>
          <w:lang w:eastAsia="ro-RO"/>
        </w:rPr>
        <w:t xml:space="preserve"> </w:t>
      </w:r>
      <w:r w:rsidRPr="00560225">
        <w:rPr>
          <w:rFonts w:eastAsia="Times New Roman"/>
          <w:i/>
          <w:lang w:eastAsia="ro-RO"/>
        </w:rPr>
        <w:t>pentru aprobarea Normelor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w:t>
      </w:r>
      <w:r w:rsidRPr="00560225">
        <w:rPr>
          <w:rFonts w:eastAsia="Times New Roman"/>
          <w:lang w:eastAsia="ro-RO"/>
        </w:rPr>
        <w:t>,</w:t>
      </w:r>
      <w:r w:rsidRPr="00560225">
        <w:rPr>
          <w:rFonts w:eastAsia="Times New Roman"/>
        </w:rPr>
        <w:t xml:space="preserve"> cu modificările şi completările ulterioare;</w:t>
      </w:r>
    </w:p>
    <w:p w:rsidR="00560225" w:rsidRPr="00560225" w:rsidRDefault="00560225" w:rsidP="00560225">
      <w:pPr>
        <w:numPr>
          <w:ilvl w:val="0"/>
          <w:numId w:val="19"/>
        </w:numPr>
        <w:tabs>
          <w:tab w:val="left" w:pos="0"/>
          <w:tab w:val="left" w:pos="426"/>
        </w:tabs>
        <w:spacing w:line="276" w:lineRule="auto"/>
        <w:ind w:left="0" w:firstLine="0"/>
        <w:jc w:val="both"/>
        <w:rPr>
          <w:rFonts w:eastAsia="Times New Roman"/>
        </w:rPr>
      </w:pPr>
      <w:r w:rsidRPr="00560225">
        <w:rPr>
          <w:rFonts w:eastAsia="Times New Roman"/>
          <w:b/>
        </w:rPr>
        <w:t>O.M.F.P. nr. 1.792/2002</w:t>
      </w:r>
      <w:r w:rsidRPr="00560225">
        <w:rPr>
          <w:rFonts w:eastAsia="Times New Roman"/>
        </w:rPr>
        <w:t xml:space="preserve"> </w:t>
      </w:r>
      <w:r w:rsidRPr="00560225">
        <w:rPr>
          <w:rFonts w:eastAsia="Times New Roman"/>
          <w:i/>
        </w:rPr>
        <w:t>pentru aprobarea Normelor metodologice privind angajarea, lichidarea, ordonanţarea şi plata cheltuielilor instituţiilor publice, precum şi organizarea, evidenţa şi raportarea angajamentelor bugetare şi legale</w:t>
      </w:r>
      <w:r w:rsidRPr="00560225">
        <w:rPr>
          <w:rFonts w:eastAsia="Times New Roman"/>
        </w:rPr>
        <w:t>, cu modificările şi completările ulterioare;</w:t>
      </w:r>
    </w:p>
    <w:p w:rsidR="00560225" w:rsidRPr="00560225" w:rsidRDefault="00560225" w:rsidP="00560225">
      <w:pPr>
        <w:numPr>
          <w:ilvl w:val="0"/>
          <w:numId w:val="19"/>
        </w:numPr>
        <w:tabs>
          <w:tab w:val="left" w:pos="0"/>
          <w:tab w:val="left" w:pos="426"/>
        </w:tabs>
        <w:spacing w:line="276" w:lineRule="auto"/>
        <w:ind w:left="0" w:firstLine="0"/>
        <w:jc w:val="both"/>
        <w:rPr>
          <w:rFonts w:eastAsia="Times New Roman"/>
        </w:rPr>
      </w:pPr>
      <w:r w:rsidRPr="00560225">
        <w:rPr>
          <w:rFonts w:eastAsia="Times New Roman"/>
          <w:b/>
        </w:rPr>
        <w:t>O.M.F.P. nr. 2.861/2009</w:t>
      </w:r>
      <w:r w:rsidRPr="00560225">
        <w:rPr>
          <w:rFonts w:eastAsia="Times New Roman"/>
        </w:rPr>
        <w:t xml:space="preserve"> </w:t>
      </w:r>
      <w:r w:rsidRPr="00560225">
        <w:rPr>
          <w:rFonts w:eastAsia="Times New Roman"/>
          <w:i/>
        </w:rPr>
        <w:t>pentru aprobarea Normelor privind organizarea si efectuarea inventarierii elementelor de natura activelor, datoriilor si capitalurilor proprii</w:t>
      </w:r>
      <w:r w:rsidRPr="00560225">
        <w:rPr>
          <w:rFonts w:eastAsia="Times New Roman"/>
        </w:rPr>
        <w:t>;</w:t>
      </w:r>
    </w:p>
    <w:p w:rsidR="00560225" w:rsidRPr="00560225" w:rsidRDefault="00560225" w:rsidP="00560225">
      <w:pPr>
        <w:numPr>
          <w:ilvl w:val="0"/>
          <w:numId w:val="19"/>
        </w:numPr>
        <w:tabs>
          <w:tab w:val="left" w:pos="0"/>
          <w:tab w:val="num" w:pos="240"/>
          <w:tab w:val="left" w:pos="426"/>
          <w:tab w:val="num" w:pos="990"/>
        </w:tabs>
        <w:spacing w:line="276" w:lineRule="auto"/>
        <w:ind w:left="0" w:firstLine="0"/>
        <w:jc w:val="both"/>
        <w:rPr>
          <w:rFonts w:eastAsia="Times New Roman"/>
        </w:rPr>
      </w:pPr>
      <w:r w:rsidRPr="00560225">
        <w:rPr>
          <w:rFonts w:eastAsia="Times New Roman"/>
          <w:b/>
          <w:bCs/>
        </w:rPr>
        <w:t xml:space="preserve">O.M.F.P. nr. 517/2016 </w:t>
      </w:r>
      <w:r w:rsidRPr="00560225">
        <w:rPr>
          <w:rFonts w:eastAsia="Times New Roman"/>
          <w:i/>
        </w:rPr>
        <w:t>pentru aprobarea de proceduri aferente unor module care fac parte din procedura de funcţionare a sistemului naţional de raportare – Forexebug</w:t>
      </w:r>
      <w:r w:rsidRPr="00560225">
        <w:rPr>
          <w:rFonts w:eastAsia="Times New Roman"/>
        </w:rPr>
        <w:t xml:space="preserve">, </w:t>
      </w:r>
      <w:r w:rsidRPr="00560225">
        <w:rPr>
          <w:rFonts w:eastAsia="Times New Roman"/>
          <w:lang w:eastAsia="ro-RO"/>
        </w:rPr>
        <w:t>cu modificările și completările ulterioare</w:t>
      </w:r>
      <w:r w:rsidRPr="00560225">
        <w:rPr>
          <w:rFonts w:eastAsia="Times New Roman"/>
        </w:rPr>
        <w:t>;</w:t>
      </w:r>
    </w:p>
    <w:p w:rsidR="00560225" w:rsidRPr="00560225" w:rsidRDefault="00560225" w:rsidP="00560225">
      <w:pPr>
        <w:numPr>
          <w:ilvl w:val="0"/>
          <w:numId w:val="19"/>
        </w:numPr>
        <w:tabs>
          <w:tab w:val="left" w:pos="0"/>
          <w:tab w:val="num" w:pos="240"/>
          <w:tab w:val="left" w:pos="426"/>
          <w:tab w:val="num" w:pos="990"/>
        </w:tabs>
        <w:spacing w:line="276" w:lineRule="auto"/>
        <w:ind w:left="0" w:firstLine="0"/>
        <w:jc w:val="both"/>
        <w:rPr>
          <w:rFonts w:eastAsia="Times New Roman"/>
        </w:rPr>
      </w:pPr>
      <w:r w:rsidRPr="00560225">
        <w:rPr>
          <w:rFonts w:eastAsia="Times New Roman"/>
          <w:b/>
        </w:rPr>
        <w:t>Decretul Consiliului de Stat nr. 209/1976</w:t>
      </w:r>
      <w:r w:rsidRPr="00560225">
        <w:rPr>
          <w:rFonts w:eastAsia="Times New Roman"/>
        </w:rPr>
        <w:t xml:space="preserve"> </w:t>
      </w:r>
      <w:r w:rsidRPr="00560225">
        <w:rPr>
          <w:rFonts w:eastAsia="Times New Roman"/>
          <w:i/>
        </w:rPr>
        <w:t>pentru aprobarea Regulamentului operaţiunilor de casă ale unităților socialiste</w:t>
      </w:r>
      <w:r w:rsidRPr="00560225">
        <w:rPr>
          <w:rFonts w:eastAsia="Times New Roman"/>
        </w:rPr>
        <w:t>;</w:t>
      </w:r>
    </w:p>
    <w:p w:rsidR="00560225" w:rsidRPr="00560225" w:rsidRDefault="00560225" w:rsidP="00560225">
      <w:pPr>
        <w:numPr>
          <w:ilvl w:val="0"/>
          <w:numId w:val="19"/>
        </w:numPr>
        <w:tabs>
          <w:tab w:val="num" w:pos="426"/>
        </w:tabs>
        <w:autoSpaceDE w:val="0"/>
        <w:autoSpaceDN w:val="0"/>
        <w:adjustRightInd w:val="0"/>
        <w:spacing w:line="276" w:lineRule="auto"/>
        <w:ind w:left="0" w:firstLine="0"/>
        <w:jc w:val="both"/>
        <w:rPr>
          <w:rFonts w:eastAsia="Times New Roman"/>
        </w:rPr>
      </w:pPr>
      <w:r w:rsidRPr="00560225">
        <w:rPr>
          <w:rFonts w:eastAsia="Times New Roman"/>
          <w:b/>
        </w:rPr>
        <w:t>O.M.A.I. nr. 231/2012</w:t>
      </w:r>
      <w:r w:rsidRPr="00560225">
        <w:rPr>
          <w:rFonts w:eastAsia="Times New Roman"/>
        </w:rPr>
        <w:t xml:space="preserve"> </w:t>
      </w:r>
      <w:r w:rsidRPr="00560225">
        <w:rPr>
          <w:rFonts w:eastAsia="Times New Roman"/>
          <w:i/>
        </w:rPr>
        <w:t>pentru aprobarea Normelor metodologice privind organizarea şi efectuarea inventarierii patrimoniului în unităţile M.A.I</w:t>
      </w:r>
      <w:r w:rsidRPr="00560225">
        <w:rPr>
          <w:rFonts w:eastAsia="Times New Roman"/>
        </w:rPr>
        <w:t>;</w:t>
      </w:r>
    </w:p>
    <w:p w:rsidR="00560225" w:rsidRPr="00560225" w:rsidRDefault="00560225" w:rsidP="00560225">
      <w:pPr>
        <w:numPr>
          <w:ilvl w:val="0"/>
          <w:numId w:val="19"/>
        </w:numPr>
        <w:tabs>
          <w:tab w:val="num" w:pos="426"/>
        </w:tabs>
        <w:autoSpaceDE w:val="0"/>
        <w:autoSpaceDN w:val="0"/>
        <w:adjustRightInd w:val="0"/>
        <w:spacing w:line="276" w:lineRule="auto"/>
        <w:ind w:left="0" w:firstLine="0"/>
        <w:jc w:val="both"/>
        <w:rPr>
          <w:rFonts w:eastAsia="Times New Roman"/>
        </w:rPr>
      </w:pPr>
      <w:r w:rsidRPr="00560225">
        <w:rPr>
          <w:rFonts w:eastAsia="Times New Roman"/>
          <w:b/>
        </w:rPr>
        <w:t>O.M.A.I. nr. 51/2014</w:t>
      </w:r>
      <w:r w:rsidRPr="00560225">
        <w:rPr>
          <w:rFonts w:eastAsia="Times New Roman"/>
        </w:rPr>
        <w:t xml:space="preserve"> </w:t>
      </w:r>
      <w:r w:rsidRPr="00560225">
        <w:rPr>
          <w:rFonts w:eastAsia="Times New Roman"/>
          <w:i/>
        </w:rPr>
        <w:t>pentru aprobarea Normelor metodologice privind decontarea cheltuielilor de transport în unele situaţii în care cadrele militare, poliţiştii şi personalul civil se deplasează la şi de la locul de muncă</w:t>
      </w:r>
      <w:r w:rsidRPr="00560225">
        <w:rPr>
          <w:rFonts w:eastAsia="Times New Roman"/>
        </w:rPr>
        <w:t>, cu modificările şi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t xml:space="preserve">O.M.A.I. nr. 126/2016 </w:t>
      </w:r>
      <w:r w:rsidRPr="00560225">
        <w:rPr>
          <w:rFonts w:eastAsia="Times New Roman"/>
          <w:bCs/>
          <w:i/>
          <w:iCs/>
        </w:rPr>
        <w:t>pentru aprobarea Regulilor şi politicilor contabile în cadrul Ministerului Afacerilor Interne</w:t>
      </w:r>
      <w:r w:rsidRPr="00560225">
        <w:rPr>
          <w:rFonts w:eastAsia="Times New Roman"/>
          <w:bCs/>
          <w:iCs/>
        </w:rPr>
        <w:t xml:space="preserve">, </w:t>
      </w:r>
      <w:r w:rsidRPr="00560225">
        <w:rPr>
          <w:rFonts w:eastAsia="Times New Roman"/>
        </w:rPr>
        <w:t>cu modificările şi completările ulterioare;</w:t>
      </w: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rPr>
        <w:lastRenderedPageBreak/>
        <w:t xml:space="preserve">O.M.A.I. nr. 35/2019 </w:t>
      </w:r>
      <w:r w:rsidRPr="00560225">
        <w:rPr>
          <w:rFonts w:eastAsia="Times New Roman"/>
          <w:i/>
        </w:rPr>
        <w:t>privind condiţiile de stabilire a majorării salariale pentru munca suplimentară prestată de personalul cu statut special, precum şi activităţile deosebite cu caracter operativ sau neprevăzut</w:t>
      </w:r>
      <w:r w:rsidRPr="00560225">
        <w:rPr>
          <w:rFonts w:eastAsia="Times New Roman"/>
        </w:rPr>
        <w:t>;</w:t>
      </w:r>
    </w:p>
    <w:p w:rsidR="00560225" w:rsidRPr="00560225" w:rsidRDefault="00560225" w:rsidP="00560225">
      <w:pPr>
        <w:spacing w:line="276" w:lineRule="auto"/>
        <w:jc w:val="both"/>
        <w:rPr>
          <w:rFonts w:eastAsia="Times New Roman"/>
        </w:rPr>
      </w:pPr>
    </w:p>
    <w:p w:rsidR="00560225" w:rsidRPr="00560225" w:rsidRDefault="00560225" w:rsidP="00560225">
      <w:pPr>
        <w:spacing w:line="276" w:lineRule="auto"/>
        <w:jc w:val="both"/>
        <w:rPr>
          <w:rFonts w:eastAsia="Times New Roman"/>
        </w:rPr>
      </w:pPr>
    </w:p>
    <w:p w:rsidR="00560225" w:rsidRPr="00560225" w:rsidRDefault="00560225" w:rsidP="00560225">
      <w:pPr>
        <w:numPr>
          <w:ilvl w:val="0"/>
          <w:numId w:val="19"/>
        </w:numPr>
        <w:tabs>
          <w:tab w:val="num" w:pos="426"/>
        </w:tabs>
        <w:spacing w:line="276" w:lineRule="auto"/>
        <w:ind w:left="0" w:firstLine="0"/>
        <w:jc w:val="both"/>
        <w:rPr>
          <w:rFonts w:eastAsia="Times New Roman"/>
        </w:rPr>
      </w:pPr>
      <w:r w:rsidRPr="00560225">
        <w:rPr>
          <w:rFonts w:eastAsia="Times New Roman"/>
          <w:b/>
          <w:lang w:eastAsia="ro-RO"/>
        </w:rPr>
        <w:t>O.M.A.I. nr. 4/2015</w:t>
      </w:r>
      <w:r w:rsidRPr="00560225">
        <w:rPr>
          <w:rFonts w:eastAsia="Times New Roman"/>
          <w:lang w:eastAsia="ro-RO"/>
        </w:rPr>
        <w:t xml:space="preserve"> </w:t>
      </w:r>
      <w:r w:rsidRPr="00560225">
        <w:rPr>
          <w:rFonts w:eastAsia="Times New Roman"/>
          <w:i/>
          <w:lang w:eastAsia="ro-RO"/>
        </w:rPr>
        <w:t>privind condiţiile de acordare a majorării salariale pentru personalul Ministerului Afacerilor Interne care desfăşoară activităţi în zilele de repaus săptămânal, de sărbători legale şi în celelalte zile în care, în conformitate cu reglementările în vigoare, nu se lucrează</w:t>
      </w:r>
      <w:r w:rsidRPr="00560225">
        <w:rPr>
          <w:rFonts w:eastAsia="Times New Roman"/>
          <w:lang w:eastAsia="ro-RO"/>
        </w:rPr>
        <w:t>, cu modificările și completările ulterioare;</w:t>
      </w:r>
    </w:p>
    <w:p w:rsidR="00560225" w:rsidRPr="00560225" w:rsidRDefault="00560225" w:rsidP="00560225">
      <w:pPr>
        <w:numPr>
          <w:ilvl w:val="0"/>
          <w:numId w:val="19"/>
        </w:numPr>
        <w:tabs>
          <w:tab w:val="num" w:pos="0"/>
          <w:tab w:val="left" w:pos="426"/>
          <w:tab w:val="num" w:pos="990"/>
        </w:tabs>
        <w:spacing w:line="276" w:lineRule="auto"/>
        <w:ind w:left="0" w:firstLine="0"/>
        <w:jc w:val="both"/>
        <w:rPr>
          <w:rFonts w:eastAsia="Times New Roman"/>
        </w:rPr>
      </w:pPr>
      <w:r w:rsidRPr="00560225">
        <w:rPr>
          <w:rFonts w:eastAsia="Times New Roman"/>
          <w:b/>
        </w:rPr>
        <w:t>I.M.A.I. nr. 114/2013</w:t>
      </w:r>
      <w:r w:rsidRPr="00560225">
        <w:rPr>
          <w:rFonts w:eastAsia="Times New Roman"/>
        </w:rPr>
        <w:t xml:space="preserve"> </w:t>
      </w:r>
      <w:r w:rsidRPr="00560225">
        <w:rPr>
          <w:rFonts w:eastAsia="Times New Roman"/>
          <w:i/>
        </w:rPr>
        <w:t>privind răspunderea materială a personalului pentru pagubele produse Ministerului Afacerilor Interne</w:t>
      </w:r>
      <w:r w:rsidRPr="00560225">
        <w:rPr>
          <w:rFonts w:eastAsia="Times New Roman"/>
        </w:rPr>
        <w:t>.</w:t>
      </w:r>
    </w:p>
    <w:p w:rsidR="00560225" w:rsidRPr="00560225" w:rsidRDefault="00560225" w:rsidP="00560225">
      <w:pPr>
        <w:tabs>
          <w:tab w:val="left" w:pos="426"/>
          <w:tab w:val="num" w:pos="990"/>
        </w:tabs>
        <w:spacing w:line="276" w:lineRule="auto"/>
        <w:jc w:val="both"/>
        <w:rPr>
          <w:rFonts w:eastAsia="Times New Roman"/>
        </w:rPr>
      </w:pPr>
    </w:p>
    <w:p w:rsidR="00560225" w:rsidRPr="00560225" w:rsidRDefault="00560225" w:rsidP="00560225">
      <w:pPr>
        <w:tabs>
          <w:tab w:val="left" w:pos="426"/>
          <w:tab w:val="num" w:pos="990"/>
        </w:tabs>
        <w:spacing w:line="276" w:lineRule="auto"/>
        <w:jc w:val="both"/>
        <w:rPr>
          <w:rFonts w:eastAsia="Times New Roman"/>
        </w:rPr>
      </w:pPr>
    </w:p>
    <w:p w:rsidR="00560225" w:rsidRPr="00560225" w:rsidRDefault="00560225" w:rsidP="00560225">
      <w:pPr>
        <w:rPr>
          <w:rFonts w:eastAsia="Times New Roman"/>
          <w:b/>
        </w:rPr>
      </w:pPr>
      <w:r w:rsidRPr="00560225">
        <w:rPr>
          <w:rFonts w:eastAsia="Times New Roman"/>
          <w:b/>
        </w:rPr>
        <w:t>PRECIZĂRI:</w:t>
      </w:r>
    </w:p>
    <w:p w:rsidR="00560225" w:rsidRPr="00560225" w:rsidRDefault="00560225" w:rsidP="00560225">
      <w:pPr>
        <w:rPr>
          <w:rFonts w:eastAsia="Times New Roman"/>
          <w:b/>
        </w:rPr>
      </w:pPr>
    </w:p>
    <w:p w:rsidR="00560225" w:rsidRPr="00560225" w:rsidRDefault="00560225" w:rsidP="00560225">
      <w:pPr>
        <w:numPr>
          <w:ilvl w:val="0"/>
          <w:numId w:val="20"/>
        </w:numPr>
        <w:spacing w:line="276" w:lineRule="auto"/>
        <w:jc w:val="both"/>
        <w:rPr>
          <w:rFonts w:eastAsia="Times New Roman"/>
        </w:rPr>
      </w:pPr>
      <w:r w:rsidRPr="00560225">
        <w:rPr>
          <w:rFonts w:eastAsia="Times New Roman"/>
        </w:rPr>
        <w:t>Actele normative prevăzute în bibliografia recomandată candidaţilor vor fi studiate în forma actualizată la data publicării anunţului de concurs;</w:t>
      </w:r>
    </w:p>
    <w:p w:rsidR="00560225" w:rsidRPr="00560225" w:rsidRDefault="00560225" w:rsidP="00560225">
      <w:pPr>
        <w:numPr>
          <w:ilvl w:val="0"/>
          <w:numId w:val="20"/>
        </w:numPr>
        <w:spacing w:line="276" w:lineRule="auto"/>
        <w:jc w:val="both"/>
        <w:rPr>
          <w:rFonts w:eastAsia="Times New Roman"/>
        </w:rPr>
      </w:pPr>
      <w:r w:rsidRPr="00560225">
        <w:rPr>
          <w:rFonts w:eastAsia="Times New Roman"/>
        </w:rPr>
        <w:t>Actele normative menționate în tematică şi pentru care nu sunt specificate capitole sau titluri, vor fi studiate în totalitate.</w:t>
      </w:r>
    </w:p>
    <w:p w:rsidR="00E75B95" w:rsidRPr="00794844" w:rsidRDefault="00E75B95" w:rsidP="00D30E7D">
      <w:pPr>
        <w:spacing w:line="276" w:lineRule="auto"/>
        <w:ind w:firstLine="720"/>
        <w:jc w:val="both"/>
        <w:rPr>
          <w:rFonts w:ascii="Tahoma" w:eastAsia="Times New Roman" w:hAnsi="Tahoma" w:cs="Tahoma"/>
          <w:color w:val="000000"/>
        </w:rPr>
      </w:pPr>
    </w:p>
    <w:p w:rsidR="001156A0" w:rsidRPr="00794844" w:rsidRDefault="003F7166" w:rsidP="001156A0">
      <w:pPr>
        <w:tabs>
          <w:tab w:val="left" w:pos="795"/>
        </w:tabs>
        <w:spacing w:line="276" w:lineRule="auto"/>
        <w:jc w:val="center"/>
        <w:rPr>
          <w:b/>
          <w:bCs/>
        </w:rPr>
      </w:pPr>
      <w:r w:rsidRPr="00794844">
        <w:t xml:space="preserve"> </w:t>
      </w:r>
    </w:p>
    <w:p w:rsidR="001156A0" w:rsidRPr="00794844" w:rsidRDefault="001156A0" w:rsidP="001156A0">
      <w:pPr>
        <w:tabs>
          <w:tab w:val="left" w:pos="795"/>
        </w:tabs>
        <w:jc w:val="center"/>
        <w:rPr>
          <w:b/>
          <w:bCs/>
          <w:lang w:val="en-US"/>
        </w:rPr>
      </w:pPr>
      <w:r w:rsidRPr="00794844">
        <w:rPr>
          <w:b/>
          <w:bCs/>
        </w:rPr>
        <w:t>PR</w:t>
      </w:r>
      <w:r w:rsidRPr="00794844">
        <w:rPr>
          <w:b/>
          <w:bCs/>
          <w:lang w:val="en-US"/>
        </w:rPr>
        <w:t>EȘEDINTELE COMISIEI</w:t>
      </w:r>
    </w:p>
    <w:p w:rsidR="001156A0" w:rsidRPr="00794844" w:rsidRDefault="001156A0" w:rsidP="001156A0">
      <w:pPr>
        <w:tabs>
          <w:tab w:val="left" w:pos="795"/>
        </w:tabs>
        <w:jc w:val="center"/>
        <w:rPr>
          <w:b/>
          <w:bCs/>
          <w:lang w:val="en-US"/>
        </w:rPr>
      </w:pPr>
      <w:r w:rsidRPr="00794844">
        <w:rPr>
          <w:b/>
          <w:bCs/>
          <w:lang w:val="en-US"/>
        </w:rPr>
        <w:t>CENTRALE DE CONCURS</w:t>
      </w:r>
    </w:p>
    <w:p w:rsidR="003F7166" w:rsidRPr="00794844" w:rsidRDefault="003F7166" w:rsidP="001156A0">
      <w:pPr>
        <w:tabs>
          <w:tab w:val="left" w:pos="1080"/>
        </w:tabs>
        <w:spacing w:line="276" w:lineRule="auto"/>
        <w:ind w:left="720"/>
        <w:jc w:val="center"/>
        <w:rPr>
          <w:b/>
          <w:bCs/>
          <w:i/>
        </w:rPr>
      </w:pPr>
    </w:p>
    <w:sectPr w:rsidR="003F7166" w:rsidRPr="00794844" w:rsidSect="003C757A">
      <w:headerReference w:type="even" r:id="rId13"/>
      <w:headerReference w:type="default" r:id="rId14"/>
      <w:footerReference w:type="even" r:id="rId15"/>
      <w:footerReference w:type="default" r:id="rId16"/>
      <w:headerReference w:type="first" r:id="rId17"/>
      <w:pgSz w:w="11906" w:h="16838" w:code="9"/>
      <w:pgMar w:top="270" w:right="707" w:bottom="851" w:left="1134" w:header="293" w:footer="1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AD9" w:rsidRDefault="00C20AD9" w:rsidP="00E03879">
      <w:r>
        <w:separator/>
      </w:r>
    </w:p>
  </w:endnote>
  <w:endnote w:type="continuationSeparator" w:id="0">
    <w:p w:rsidR="00C20AD9" w:rsidRDefault="00C20AD9" w:rsidP="00E0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HAnsi"/>
        <w:sz w:val="22"/>
        <w:szCs w:val="22"/>
      </w:rPr>
      <w:id w:val="779990893"/>
      <w:docPartObj>
        <w:docPartGallery w:val="Page Numbers (Bottom of Page)"/>
        <w:docPartUnique/>
      </w:docPartObj>
    </w:sdtPr>
    <w:sdtEndPr/>
    <w:sdtContent>
      <w:sdt>
        <w:sdtPr>
          <w:rPr>
            <w:rFonts w:eastAsiaTheme="minorHAnsi"/>
            <w:sz w:val="22"/>
            <w:szCs w:val="22"/>
          </w:rPr>
          <w:id w:val="652953547"/>
          <w:docPartObj>
            <w:docPartGallery w:val="Page Numbers (Top of Page)"/>
            <w:docPartUnique/>
          </w:docPartObj>
        </w:sdtPr>
        <w:sdtEndPr/>
        <w:sdtContent>
          <w:p w:rsidR="002A1404" w:rsidRPr="002A1404" w:rsidRDefault="002A1404" w:rsidP="002A1404">
            <w:pPr>
              <w:tabs>
                <w:tab w:val="center" w:pos="4536"/>
                <w:tab w:val="right" w:pos="9072"/>
              </w:tabs>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2A1404" w:rsidRPr="002A1404" w:rsidTr="00340177">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2A1404" w:rsidRPr="002A1404" w:rsidRDefault="002A1404" w:rsidP="002A1404">
                  <w:pPr>
                    <w:jc w:val="center"/>
                    <w:rPr>
                      <w:rFonts w:eastAsiaTheme="minorHAnsi"/>
                      <w:sz w:val="4"/>
                      <w:szCs w:val="4"/>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2A1404" w:rsidRPr="002A1404" w:rsidRDefault="002A1404" w:rsidP="002A1404">
                  <w:pPr>
                    <w:jc w:val="center"/>
                    <w:rPr>
                      <w:rFonts w:eastAsiaTheme="minorHAnsi"/>
                      <w:sz w:val="4"/>
                      <w:szCs w:val="4"/>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2A1404" w:rsidRPr="002A1404" w:rsidRDefault="002A1404" w:rsidP="002A1404">
                  <w:pPr>
                    <w:jc w:val="center"/>
                    <w:rPr>
                      <w:rFonts w:eastAsiaTheme="minorHAnsi"/>
                      <w:sz w:val="4"/>
                      <w:szCs w:val="4"/>
                    </w:rPr>
                  </w:pPr>
                </w:p>
              </w:tc>
            </w:tr>
          </w:tbl>
          <w:p w:rsidR="002A1404" w:rsidRPr="002A1404" w:rsidRDefault="002A1404" w:rsidP="002A1404">
            <w:pPr>
              <w:jc w:val="center"/>
              <w:rPr>
                <w:rFonts w:eastAsiaTheme="minorHAnsi"/>
                <w:sz w:val="16"/>
                <w:szCs w:val="16"/>
              </w:rPr>
            </w:pPr>
            <w:r w:rsidRPr="002A1404">
              <w:rPr>
                <w:rFonts w:eastAsiaTheme="minorHAnsi"/>
                <w:sz w:val="16"/>
                <w:szCs w:val="16"/>
              </w:rPr>
              <w:t>București, B-dul George Coșbuc,  nr. 83 - 85, sector 5</w:t>
            </w:r>
          </w:p>
          <w:p w:rsidR="002A1404" w:rsidRPr="002A1404" w:rsidRDefault="002A1404" w:rsidP="002A1404">
            <w:pPr>
              <w:jc w:val="center"/>
              <w:rPr>
                <w:rFonts w:eastAsiaTheme="minorHAnsi"/>
                <w:sz w:val="16"/>
                <w:szCs w:val="16"/>
              </w:rPr>
            </w:pPr>
            <w:r w:rsidRPr="002A1404">
              <w:rPr>
                <w:rFonts w:eastAsiaTheme="minorHAnsi"/>
                <w:sz w:val="16"/>
                <w:szCs w:val="16"/>
              </w:rPr>
              <w:t xml:space="preserve">Tel./Fax: 021/335.18.59, e-mail – </w:t>
            </w:r>
            <w:hyperlink r:id="rId1" w:history="1">
              <w:r w:rsidRPr="002A1404">
                <w:rPr>
                  <w:rFonts w:eastAsiaTheme="minorHAnsi"/>
                  <w:color w:val="0000FF"/>
                  <w:sz w:val="16"/>
                  <w:szCs w:val="16"/>
                  <w:u w:val="single"/>
                </w:rPr>
                <w:t>ordinepublica</w:t>
              </w:r>
              <w:r w:rsidRPr="002A1404">
                <w:rPr>
                  <w:rFonts w:eastAsiaTheme="minorHAnsi"/>
                  <w:color w:val="0000FF"/>
                  <w:sz w:val="16"/>
                  <w:szCs w:val="16"/>
                  <w:u w:val="single"/>
                  <w:lang w:val="pt-BR"/>
                </w:rPr>
                <w:t>@</w:t>
              </w:r>
              <w:r w:rsidRPr="002A1404">
                <w:rPr>
                  <w:rFonts w:eastAsiaTheme="minorHAnsi"/>
                  <w:color w:val="0000FF"/>
                  <w:sz w:val="16"/>
                  <w:szCs w:val="16"/>
                  <w:u w:val="single"/>
                </w:rPr>
                <w:t>politiaromana.ro</w:t>
              </w:r>
            </w:hyperlink>
            <w:r w:rsidRPr="002A1404">
              <w:rPr>
                <w:rFonts w:eastAsiaTheme="minorHAnsi"/>
                <w:color w:val="0000FF"/>
                <w:sz w:val="16"/>
                <w:szCs w:val="16"/>
                <w:u w:val="single"/>
              </w:rPr>
              <w:t xml:space="preserve"> </w:t>
            </w:r>
            <w:r w:rsidRPr="002A1404">
              <w:rPr>
                <w:rFonts w:eastAsiaTheme="minorHAnsi"/>
                <w:color w:val="0000FF"/>
                <w:sz w:val="16"/>
                <w:szCs w:val="16"/>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EF55A7" w:rsidRPr="002A1404" w:rsidTr="00180B2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EF55A7" w:rsidRPr="002A1404" w:rsidRDefault="00EF55A7" w:rsidP="00EF55A7">
          <w:pPr>
            <w:jc w:val="center"/>
            <w:rPr>
              <w:rFonts w:eastAsiaTheme="minorHAnsi"/>
              <w:sz w:val="4"/>
              <w:szCs w:val="4"/>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EF55A7" w:rsidRPr="002A1404" w:rsidRDefault="00EF55A7" w:rsidP="00EF55A7">
          <w:pPr>
            <w:jc w:val="center"/>
            <w:rPr>
              <w:rFonts w:eastAsiaTheme="minorHAnsi"/>
              <w:sz w:val="4"/>
              <w:szCs w:val="4"/>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EF55A7" w:rsidRPr="002A1404" w:rsidRDefault="00EF55A7" w:rsidP="00EF55A7">
          <w:pPr>
            <w:jc w:val="center"/>
            <w:rPr>
              <w:rFonts w:eastAsiaTheme="minorHAnsi"/>
              <w:sz w:val="4"/>
              <w:szCs w:val="4"/>
            </w:rPr>
          </w:pPr>
        </w:p>
      </w:tc>
    </w:tr>
  </w:tbl>
  <w:p w:rsidR="00E03879" w:rsidRPr="00EF55A7" w:rsidRDefault="00DF60E2" w:rsidP="00EF55A7">
    <w:pPr>
      <w:pStyle w:val="Footer"/>
      <w:jc w:val="right"/>
    </w:pPr>
    <w:sdt>
      <w:sdtPr>
        <w:id w:val="-1721040568"/>
        <w:docPartObj>
          <w:docPartGallery w:val="Page Numbers (Bottom of Page)"/>
          <w:docPartUnique/>
        </w:docPartObj>
      </w:sdtPr>
      <w:sdtEndPr/>
      <w:sdtContent>
        <w:sdt>
          <w:sdtPr>
            <w:id w:val="1938323351"/>
            <w:docPartObj>
              <w:docPartGallery w:val="Page Numbers (Top of Page)"/>
              <w:docPartUnique/>
            </w:docPartObj>
          </w:sdtPr>
          <w:sdtEndPr/>
          <w:sdtContent>
            <w:r w:rsidR="00EF55A7">
              <w:rPr>
                <w:sz w:val="16"/>
                <w:szCs w:val="16"/>
              </w:rPr>
              <w:t>p</w:t>
            </w:r>
            <w:r w:rsidR="00EF55A7" w:rsidRPr="00EF55A7">
              <w:rPr>
                <w:sz w:val="16"/>
                <w:szCs w:val="16"/>
              </w:rPr>
              <w:t xml:space="preserve">agina </w:t>
            </w:r>
            <w:r w:rsidR="005B722B">
              <w:rPr>
                <w:b/>
                <w:bCs/>
                <w:sz w:val="16"/>
                <w:szCs w:val="16"/>
              </w:rPr>
              <w:t>1</w:t>
            </w:r>
            <w:r w:rsidR="00EF55A7" w:rsidRPr="00EF55A7">
              <w:rPr>
                <w:sz w:val="16"/>
                <w:szCs w:val="16"/>
              </w:rPr>
              <w:t xml:space="preserve"> din </w:t>
            </w:r>
            <w:r w:rsidR="00EF55A7" w:rsidRPr="00EF55A7">
              <w:rPr>
                <w:b/>
                <w:bCs/>
                <w:sz w:val="16"/>
                <w:szCs w:val="16"/>
              </w:rPr>
              <w:fldChar w:fldCharType="begin"/>
            </w:r>
            <w:r w:rsidR="00EF55A7" w:rsidRPr="00EF55A7">
              <w:rPr>
                <w:b/>
                <w:bCs/>
                <w:sz w:val="16"/>
                <w:szCs w:val="16"/>
              </w:rPr>
              <w:instrText xml:space="preserve"> NUMPAGES  </w:instrText>
            </w:r>
            <w:r w:rsidR="00EF55A7" w:rsidRPr="00EF55A7">
              <w:rPr>
                <w:b/>
                <w:bCs/>
                <w:sz w:val="16"/>
                <w:szCs w:val="16"/>
              </w:rPr>
              <w:fldChar w:fldCharType="separate"/>
            </w:r>
            <w:r>
              <w:rPr>
                <w:b/>
                <w:bCs/>
                <w:noProof/>
                <w:sz w:val="16"/>
                <w:szCs w:val="16"/>
              </w:rPr>
              <w:t>5</w:t>
            </w:r>
            <w:r w:rsidR="00EF55A7" w:rsidRPr="00EF55A7">
              <w:rPr>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AD9" w:rsidRDefault="00C20AD9" w:rsidP="00E03879">
      <w:r>
        <w:separator/>
      </w:r>
    </w:p>
  </w:footnote>
  <w:footnote w:type="continuationSeparator" w:id="0">
    <w:p w:rsidR="00C20AD9" w:rsidRDefault="00C20AD9" w:rsidP="00E03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04" w:rsidRDefault="002A1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79" w:rsidRPr="00E03879" w:rsidRDefault="00E03879" w:rsidP="00E03879">
    <w:pPr>
      <w:pStyle w:val="Header"/>
      <w:jc w:val="right"/>
      <w:rPr>
        <w:color w:val="0000FF"/>
        <w:sz w:val="20"/>
        <w:szCs w:val="20"/>
      </w:rPr>
    </w:pPr>
    <w:r w:rsidRPr="00E03879">
      <w:rPr>
        <w:color w:val="0000FF"/>
        <w:sz w:val="20"/>
        <w:szCs w:val="20"/>
      </w:rPr>
      <w:t>NESECRET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04" w:rsidRDefault="002A1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06C"/>
    <w:multiLevelType w:val="hybridMultilevel"/>
    <w:tmpl w:val="9796E892"/>
    <w:lvl w:ilvl="0" w:tplc="B2D2CF20">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57747EB"/>
    <w:multiLevelType w:val="hybridMultilevel"/>
    <w:tmpl w:val="1A22CCC0"/>
    <w:lvl w:ilvl="0" w:tplc="264ED402">
      <w:start w:val="1"/>
      <w:numFmt w:val="decimal"/>
      <w:lvlText w:val="%1."/>
      <w:lvlJc w:val="left"/>
      <w:pPr>
        <w:ind w:left="1211"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9D5F7B"/>
    <w:multiLevelType w:val="hybridMultilevel"/>
    <w:tmpl w:val="722805D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03285C"/>
    <w:multiLevelType w:val="hybridMultilevel"/>
    <w:tmpl w:val="91A4D096"/>
    <w:lvl w:ilvl="0" w:tplc="02DAC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50020"/>
    <w:multiLevelType w:val="hybridMultilevel"/>
    <w:tmpl w:val="C08C6F32"/>
    <w:lvl w:ilvl="0" w:tplc="AE3A5ED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32004"/>
    <w:multiLevelType w:val="hybridMultilevel"/>
    <w:tmpl w:val="04686A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CCA22D9"/>
    <w:multiLevelType w:val="hybridMultilevel"/>
    <w:tmpl w:val="8A205722"/>
    <w:lvl w:ilvl="0" w:tplc="4D088E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212F8"/>
    <w:multiLevelType w:val="hybridMultilevel"/>
    <w:tmpl w:val="A894D000"/>
    <w:lvl w:ilvl="0" w:tplc="2BCEE358">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010D8"/>
    <w:multiLevelType w:val="hybridMultilevel"/>
    <w:tmpl w:val="D3CCC7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1082DBB"/>
    <w:multiLevelType w:val="hybridMultilevel"/>
    <w:tmpl w:val="052262BE"/>
    <w:lvl w:ilvl="0" w:tplc="32D8D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B67CD"/>
    <w:multiLevelType w:val="hybridMultilevel"/>
    <w:tmpl w:val="B8B0D0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6DA68FE"/>
    <w:multiLevelType w:val="hybridMultilevel"/>
    <w:tmpl w:val="67246E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244490E"/>
    <w:multiLevelType w:val="hybridMultilevel"/>
    <w:tmpl w:val="5BA41B5E"/>
    <w:lvl w:ilvl="0" w:tplc="35A2FB30">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7807CD"/>
    <w:multiLevelType w:val="hybridMultilevel"/>
    <w:tmpl w:val="E7A060DA"/>
    <w:lvl w:ilvl="0" w:tplc="2050223C">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6D5968"/>
    <w:multiLevelType w:val="hybridMultilevel"/>
    <w:tmpl w:val="CEDEBAE6"/>
    <w:lvl w:ilvl="0" w:tplc="8B3CF1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D5573"/>
    <w:multiLevelType w:val="hybridMultilevel"/>
    <w:tmpl w:val="5BA41B5E"/>
    <w:lvl w:ilvl="0" w:tplc="35A2FB30">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15467C"/>
    <w:multiLevelType w:val="hybridMultilevel"/>
    <w:tmpl w:val="8050EE7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9971360"/>
    <w:multiLevelType w:val="hybridMultilevel"/>
    <w:tmpl w:val="838AA904"/>
    <w:lvl w:ilvl="0" w:tplc="508454D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6D5B7AC4"/>
    <w:multiLevelType w:val="hybridMultilevel"/>
    <w:tmpl w:val="1E420CB2"/>
    <w:lvl w:ilvl="0" w:tplc="71C890BC">
      <w:start w:val="1"/>
      <w:numFmt w:val="upperLetter"/>
      <w:lvlText w:val="%1."/>
      <w:lvlJc w:val="left"/>
      <w:pPr>
        <w:ind w:left="45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D723FF5"/>
    <w:multiLevelType w:val="hybridMultilevel"/>
    <w:tmpl w:val="C01C8FDE"/>
    <w:lvl w:ilvl="0" w:tplc="F17481E4">
      <w:start w:val="1"/>
      <w:numFmt w:val="decimal"/>
      <w:lvlText w:val="%1."/>
      <w:lvlJc w:val="left"/>
      <w:pPr>
        <w:tabs>
          <w:tab w:val="num" w:pos="502"/>
        </w:tabs>
        <w:ind w:left="502"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17"/>
  </w:num>
  <w:num w:numId="4">
    <w:abstractNumId w:val="6"/>
  </w:num>
  <w:num w:numId="5">
    <w:abstractNumId w:val="14"/>
  </w:num>
  <w:num w:numId="6">
    <w:abstractNumId w:val="12"/>
  </w:num>
  <w:num w:numId="7">
    <w:abstractNumId w:val="9"/>
  </w:num>
  <w:num w:numId="8">
    <w:abstractNumId w:val="15"/>
  </w:num>
  <w:num w:numId="9">
    <w:abstractNumId w:val="13"/>
  </w:num>
  <w:num w:numId="10">
    <w:abstractNumId w:val="7"/>
  </w:num>
  <w:num w:numId="11">
    <w:abstractNumId w:val="0"/>
  </w:num>
  <w:num w:numId="12">
    <w:abstractNumId w:val="4"/>
  </w:num>
  <w:num w:numId="13">
    <w:abstractNumId w:val="5"/>
  </w:num>
  <w:num w:numId="14">
    <w:abstractNumId w:val="2"/>
  </w:num>
  <w:num w:numId="15">
    <w:abstractNumId w:val="11"/>
  </w:num>
  <w:num w:numId="16">
    <w:abstractNumId w:val="16"/>
  </w:num>
  <w:num w:numId="17">
    <w:abstractNumId w:val="8"/>
  </w:num>
  <w:num w:numId="18">
    <w:abstractNumId w:val="1"/>
  </w:num>
  <w:num w:numId="19">
    <w:abstractNumId w:val="19"/>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79"/>
    <w:rsid w:val="0000186C"/>
    <w:rsid w:val="00001C63"/>
    <w:rsid w:val="000046D8"/>
    <w:rsid w:val="00017220"/>
    <w:rsid w:val="00032C9D"/>
    <w:rsid w:val="00082421"/>
    <w:rsid w:val="000845DC"/>
    <w:rsid w:val="000A66A9"/>
    <w:rsid w:val="000A6758"/>
    <w:rsid w:val="000B3DB8"/>
    <w:rsid w:val="000C1B52"/>
    <w:rsid w:val="000C70DB"/>
    <w:rsid w:val="000C7470"/>
    <w:rsid w:val="000D5E19"/>
    <w:rsid w:val="000F7EAC"/>
    <w:rsid w:val="00102D75"/>
    <w:rsid w:val="00106B5A"/>
    <w:rsid w:val="001156A0"/>
    <w:rsid w:val="001536BA"/>
    <w:rsid w:val="0016780C"/>
    <w:rsid w:val="00174438"/>
    <w:rsid w:val="00176DCC"/>
    <w:rsid w:val="00180630"/>
    <w:rsid w:val="00197509"/>
    <w:rsid w:val="001B2C2E"/>
    <w:rsid w:val="001B7D24"/>
    <w:rsid w:val="001D5995"/>
    <w:rsid w:val="001E0BD7"/>
    <w:rsid w:val="001F71D8"/>
    <w:rsid w:val="002007C5"/>
    <w:rsid w:val="00201D03"/>
    <w:rsid w:val="00205213"/>
    <w:rsid w:val="002353A1"/>
    <w:rsid w:val="002369A6"/>
    <w:rsid w:val="00244C05"/>
    <w:rsid w:val="0027565C"/>
    <w:rsid w:val="0027755A"/>
    <w:rsid w:val="0028313C"/>
    <w:rsid w:val="002930BF"/>
    <w:rsid w:val="002A1404"/>
    <w:rsid w:val="002B1399"/>
    <w:rsid w:val="002B212B"/>
    <w:rsid w:val="003363EB"/>
    <w:rsid w:val="00340447"/>
    <w:rsid w:val="00340D36"/>
    <w:rsid w:val="003458F9"/>
    <w:rsid w:val="00353834"/>
    <w:rsid w:val="003621C4"/>
    <w:rsid w:val="00372455"/>
    <w:rsid w:val="00375CC0"/>
    <w:rsid w:val="0039335C"/>
    <w:rsid w:val="00393C1F"/>
    <w:rsid w:val="003A56E8"/>
    <w:rsid w:val="003C1D72"/>
    <w:rsid w:val="003C757A"/>
    <w:rsid w:val="003F7166"/>
    <w:rsid w:val="0041699C"/>
    <w:rsid w:val="004261CF"/>
    <w:rsid w:val="004519F8"/>
    <w:rsid w:val="00472D0F"/>
    <w:rsid w:val="00486E3A"/>
    <w:rsid w:val="00496121"/>
    <w:rsid w:val="004B0936"/>
    <w:rsid w:val="004C6A8E"/>
    <w:rsid w:val="004D54F7"/>
    <w:rsid w:val="004E10B1"/>
    <w:rsid w:val="004E12D1"/>
    <w:rsid w:val="005114F4"/>
    <w:rsid w:val="005304A1"/>
    <w:rsid w:val="00530D7E"/>
    <w:rsid w:val="0053621A"/>
    <w:rsid w:val="00542195"/>
    <w:rsid w:val="00560225"/>
    <w:rsid w:val="005908F3"/>
    <w:rsid w:val="005A2A86"/>
    <w:rsid w:val="005B0C0C"/>
    <w:rsid w:val="005B4BF1"/>
    <w:rsid w:val="005B722B"/>
    <w:rsid w:val="005C5406"/>
    <w:rsid w:val="005E6FE7"/>
    <w:rsid w:val="005F129E"/>
    <w:rsid w:val="00610C49"/>
    <w:rsid w:val="00611D16"/>
    <w:rsid w:val="00636B59"/>
    <w:rsid w:val="00642B43"/>
    <w:rsid w:val="00643C5A"/>
    <w:rsid w:val="0065368D"/>
    <w:rsid w:val="006A4FDF"/>
    <w:rsid w:val="006A4FF0"/>
    <w:rsid w:val="006B460F"/>
    <w:rsid w:val="006E0F7C"/>
    <w:rsid w:val="00716494"/>
    <w:rsid w:val="00734D62"/>
    <w:rsid w:val="00740BD7"/>
    <w:rsid w:val="007507C7"/>
    <w:rsid w:val="00752367"/>
    <w:rsid w:val="00755E79"/>
    <w:rsid w:val="00763DFF"/>
    <w:rsid w:val="00777846"/>
    <w:rsid w:val="00783AD8"/>
    <w:rsid w:val="0079050F"/>
    <w:rsid w:val="00794844"/>
    <w:rsid w:val="007A373B"/>
    <w:rsid w:val="007B18E4"/>
    <w:rsid w:val="007E48C4"/>
    <w:rsid w:val="007E6671"/>
    <w:rsid w:val="00832697"/>
    <w:rsid w:val="00833355"/>
    <w:rsid w:val="00847B9D"/>
    <w:rsid w:val="00855235"/>
    <w:rsid w:val="0088653E"/>
    <w:rsid w:val="008C376F"/>
    <w:rsid w:val="008C4891"/>
    <w:rsid w:val="008D6CE6"/>
    <w:rsid w:val="0091295A"/>
    <w:rsid w:val="00914987"/>
    <w:rsid w:val="00920CC1"/>
    <w:rsid w:val="0092521C"/>
    <w:rsid w:val="00927B7B"/>
    <w:rsid w:val="0093675A"/>
    <w:rsid w:val="00936E65"/>
    <w:rsid w:val="00941BE0"/>
    <w:rsid w:val="00955F36"/>
    <w:rsid w:val="009631FE"/>
    <w:rsid w:val="009732B9"/>
    <w:rsid w:val="009850E9"/>
    <w:rsid w:val="009A0738"/>
    <w:rsid w:val="009A5D6B"/>
    <w:rsid w:val="009B5889"/>
    <w:rsid w:val="009C1AAE"/>
    <w:rsid w:val="009C222C"/>
    <w:rsid w:val="009D30A7"/>
    <w:rsid w:val="009E0A7B"/>
    <w:rsid w:val="009E19CE"/>
    <w:rsid w:val="009E1AC8"/>
    <w:rsid w:val="00A03C1B"/>
    <w:rsid w:val="00A07D8D"/>
    <w:rsid w:val="00A210DD"/>
    <w:rsid w:val="00A367EF"/>
    <w:rsid w:val="00A56AE7"/>
    <w:rsid w:val="00A57A13"/>
    <w:rsid w:val="00A71191"/>
    <w:rsid w:val="00A92DCE"/>
    <w:rsid w:val="00AA3CA8"/>
    <w:rsid w:val="00AA6A4F"/>
    <w:rsid w:val="00AB0717"/>
    <w:rsid w:val="00AD0433"/>
    <w:rsid w:val="00AE5321"/>
    <w:rsid w:val="00B270A6"/>
    <w:rsid w:val="00B312D2"/>
    <w:rsid w:val="00B5068C"/>
    <w:rsid w:val="00B53BA3"/>
    <w:rsid w:val="00B7461F"/>
    <w:rsid w:val="00BB532E"/>
    <w:rsid w:val="00BC059F"/>
    <w:rsid w:val="00BC1604"/>
    <w:rsid w:val="00BD025D"/>
    <w:rsid w:val="00BD599C"/>
    <w:rsid w:val="00C131EC"/>
    <w:rsid w:val="00C20AD9"/>
    <w:rsid w:val="00C33CF0"/>
    <w:rsid w:val="00C50176"/>
    <w:rsid w:val="00C53418"/>
    <w:rsid w:val="00C546D4"/>
    <w:rsid w:val="00C6308A"/>
    <w:rsid w:val="00C8263F"/>
    <w:rsid w:val="00C86070"/>
    <w:rsid w:val="00CB4784"/>
    <w:rsid w:val="00CE046C"/>
    <w:rsid w:val="00CE5858"/>
    <w:rsid w:val="00CF586B"/>
    <w:rsid w:val="00D023EE"/>
    <w:rsid w:val="00D03437"/>
    <w:rsid w:val="00D04E59"/>
    <w:rsid w:val="00D11563"/>
    <w:rsid w:val="00D30E7D"/>
    <w:rsid w:val="00D40318"/>
    <w:rsid w:val="00D41238"/>
    <w:rsid w:val="00D41740"/>
    <w:rsid w:val="00D42BE2"/>
    <w:rsid w:val="00D45286"/>
    <w:rsid w:val="00D527F4"/>
    <w:rsid w:val="00D560D5"/>
    <w:rsid w:val="00D65471"/>
    <w:rsid w:val="00D73B69"/>
    <w:rsid w:val="00D91625"/>
    <w:rsid w:val="00DA166E"/>
    <w:rsid w:val="00DE5163"/>
    <w:rsid w:val="00DF07FD"/>
    <w:rsid w:val="00DF60E2"/>
    <w:rsid w:val="00DF6CF4"/>
    <w:rsid w:val="00E03879"/>
    <w:rsid w:val="00E044E7"/>
    <w:rsid w:val="00E15515"/>
    <w:rsid w:val="00E20CBC"/>
    <w:rsid w:val="00E30300"/>
    <w:rsid w:val="00E432B7"/>
    <w:rsid w:val="00E47AF6"/>
    <w:rsid w:val="00E52094"/>
    <w:rsid w:val="00E70240"/>
    <w:rsid w:val="00E75B95"/>
    <w:rsid w:val="00E803F3"/>
    <w:rsid w:val="00E91A4B"/>
    <w:rsid w:val="00EA26A6"/>
    <w:rsid w:val="00EA60D5"/>
    <w:rsid w:val="00EA6402"/>
    <w:rsid w:val="00EB0B37"/>
    <w:rsid w:val="00EB0D57"/>
    <w:rsid w:val="00EC11E5"/>
    <w:rsid w:val="00EF2C55"/>
    <w:rsid w:val="00EF55A7"/>
    <w:rsid w:val="00EF6247"/>
    <w:rsid w:val="00F01462"/>
    <w:rsid w:val="00F0412C"/>
    <w:rsid w:val="00F06EE9"/>
    <w:rsid w:val="00F104B8"/>
    <w:rsid w:val="00F33A18"/>
    <w:rsid w:val="00F34575"/>
    <w:rsid w:val="00F63548"/>
    <w:rsid w:val="00F80C69"/>
    <w:rsid w:val="00FC10E2"/>
    <w:rsid w:val="00FC43DF"/>
    <w:rsid w:val="00FC6D55"/>
    <w:rsid w:val="00FD7A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A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879"/>
    <w:pPr>
      <w:tabs>
        <w:tab w:val="center" w:pos="4536"/>
        <w:tab w:val="right" w:pos="9072"/>
      </w:tabs>
    </w:pPr>
  </w:style>
  <w:style w:type="character" w:customStyle="1" w:styleId="HeaderChar">
    <w:name w:val="Header Char"/>
    <w:basedOn w:val="DefaultParagraphFont"/>
    <w:link w:val="Header"/>
    <w:uiPriority w:val="99"/>
    <w:rsid w:val="00E03879"/>
  </w:style>
  <w:style w:type="paragraph" w:styleId="Footer">
    <w:name w:val="footer"/>
    <w:basedOn w:val="Normal"/>
    <w:link w:val="FooterChar"/>
    <w:uiPriority w:val="99"/>
    <w:unhideWhenUsed/>
    <w:rsid w:val="00E03879"/>
    <w:pPr>
      <w:tabs>
        <w:tab w:val="center" w:pos="4536"/>
        <w:tab w:val="right" w:pos="9072"/>
      </w:tabs>
    </w:pPr>
  </w:style>
  <w:style w:type="character" w:customStyle="1" w:styleId="FooterChar">
    <w:name w:val="Footer Char"/>
    <w:basedOn w:val="DefaultParagraphFont"/>
    <w:link w:val="Footer"/>
    <w:uiPriority w:val="99"/>
    <w:rsid w:val="00E03879"/>
  </w:style>
  <w:style w:type="paragraph" w:styleId="NoSpacing">
    <w:name w:val="No Spacing"/>
    <w:uiPriority w:val="1"/>
    <w:qFormat/>
    <w:rsid w:val="00E03879"/>
    <w:pPr>
      <w:spacing w:after="0" w:line="240" w:lineRule="auto"/>
    </w:pPr>
  </w:style>
  <w:style w:type="paragraph" w:styleId="ListParagraph">
    <w:name w:val="List Paragraph"/>
    <w:basedOn w:val="Normal"/>
    <w:uiPriority w:val="34"/>
    <w:qFormat/>
    <w:rsid w:val="00E03879"/>
    <w:pPr>
      <w:ind w:left="720"/>
      <w:contextualSpacing/>
    </w:pPr>
  </w:style>
  <w:style w:type="paragraph" w:styleId="BodyTextIndent">
    <w:name w:val="Body Text Indent"/>
    <w:basedOn w:val="Normal"/>
    <w:link w:val="BodyTextIndentChar"/>
    <w:rsid w:val="00E47AF6"/>
    <w:pPr>
      <w:ind w:firstLine="1440"/>
    </w:pPr>
    <w:rPr>
      <w:sz w:val="28"/>
      <w:lang w:eastAsia="ro-RO"/>
    </w:rPr>
  </w:style>
  <w:style w:type="character" w:customStyle="1" w:styleId="BodyTextIndentChar">
    <w:name w:val="Body Text Indent Char"/>
    <w:basedOn w:val="DefaultParagraphFont"/>
    <w:link w:val="BodyTextIndent"/>
    <w:rsid w:val="00E47AF6"/>
    <w:rPr>
      <w:rFonts w:ascii="Times New Roman" w:eastAsia="MS Mincho" w:hAnsi="Times New Roman" w:cs="Times New Roman"/>
      <w:sz w:val="28"/>
      <w:szCs w:val="24"/>
      <w:lang w:eastAsia="ro-RO"/>
    </w:rPr>
  </w:style>
  <w:style w:type="paragraph" w:styleId="FootnoteText">
    <w:name w:val="footnote text"/>
    <w:basedOn w:val="Normal"/>
    <w:link w:val="FootnoteTextChar"/>
    <w:unhideWhenUsed/>
    <w:rsid w:val="00E47AF6"/>
    <w:rPr>
      <w:sz w:val="20"/>
      <w:szCs w:val="20"/>
    </w:rPr>
  </w:style>
  <w:style w:type="character" w:customStyle="1" w:styleId="FootnoteTextChar">
    <w:name w:val="Footnote Text Char"/>
    <w:basedOn w:val="DefaultParagraphFont"/>
    <w:link w:val="FootnoteText"/>
    <w:rsid w:val="00E47AF6"/>
    <w:rPr>
      <w:sz w:val="20"/>
      <w:szCs w:val="20"/>
    </w:rPr>
  </w:style>
  <w:style w:type="character" w:styleId="FootnoteReference">
    <w:name w:val="footnote reference"/>
    <w:basedOn w:val="DefaultParagraphFont"/>
    <w:unhideWhenUsed/>
    <w:rsid w:val="00E47AF6"/>
    <w:rPr>
      <w:vertAlign w:val="superscript"/>
    </w:rPr>
  </w:style>
  <w:style w:type="paragraph" w:styleId="BalloonText">
    <w:name w:val="Balloon Text"/>
    <w:basedOn w:val="Normal"/>
    <w:link w:val="BalloonTextChar"/>
    <w:uiPriority w:val="99"/>
    <w:semiHidden/>
    <w:unhideWhenUsed/>
    <w:rsid w:val="000F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EAC"/>
    <w:rPr>
      <w:rFonts w:ascii="Segoe UI" w:eastAsia="MS Mincho" w:hAnsi="Segoe UI" w:cs="Segoe UI"/>
      <w:sz w:val="18"/>
      <w:szCs w:val="18"/>
    </w:rPr>
  </w:style>
  <w:style w:type="paragraph" w:styleId="BodyTextIndent2">
    <w:name w:val="Body Text Indent 2"/>
    <w:basedOn w:val="Normal"/>
    <w:link w:val="BodyTextIndent2Char"/>
    <w:uiPriority w:val="99"/>
    <w:rsid w:val="00A71191"/>
    <w:pPr>
      <w:spacing w:after="120" w:line="480" w:lineRule="auto"/>
      <w:ind w:left="283"/>
    </w:pPr>
  </w:style>
  <w:style w:type="character" w:customStyle="1" w:styleId="BodyTextIndent2Char">
    <w:name w:val="Body Text Indent 2 Char"/>
    <w:basedOn w:val="DefaultParagraphFont"/>
    <w:link w:val="BodyTextIndent2"/>
    <w:uiPriority w:val="99"/>
    <w:rsid w:val="00A71191"/>
    <w:rPr>
      <w:rFonts w:ascii="Times New Roman" w:eastAsia="MS Mincho" w:hAnsi="Times New Roman" w:cs="Times New Roman"/>
      <w:sz w:val="24"/>
      <w:szCs w:val="24"/>
    </w:rPr>
  </w:style>
  <w:style w:type="table" w:styleId="TableGrid">
    <w:name w:val="Table Grid"/>
    <w:basedOn w:val="TableNormal"/>
    <w:uiPriority w:val="59"/>
    <w:rsid w:val="00E75B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B460F"/>
    <w:pPr>
      <w:spacing w:after="120"/>
    </w:pPr>
  </w:style>
  <w:style w:type="character" w:customStyle="1" w:styleId="BodyTextChar">
    <w:name w:val="Body Text Char"/>
    <w:basedOn w:val="DefaultParagraphFont"/>
    <w:link w:val="BodyText"/>
    <w:uiPriority w:val="99"/>
    <w:semiHidden/>
    <w:rsid w:val="006B460F"/>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A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879"/>
    <w:pPr>
      <w:tabs>
        <w:tab w:val="center" w:pos="4536"/>
        <w:tab w:val="right" w:pos="9072"/>
      </w:tabs>
    </w:pPr>
  </w:style>
  <w:style w:type="character" w:customStyle="1" w:styleId="HeaderChar">
    <w:name w:val="Header Char"/>
    <w:basedOn w:val="DefaultParagraphFont"/>
    <w:link w:val="Header"/>
    <w:uiPriority w:val="99"/>
    <w:rsid w:val="00E03879"/>
  </w:style>
  <w:style w:type="paragraph" w:styleId="Footer">
    <w:name w:val="footer"/>
    <w:basedOn w:val="Normal"/>
    <w:link w:val="FooterChar"/>
    <w:uiPriority w:val="99"/>
    <w:unhideWhenUsed/>
    <w:rsid w:val="00E03879"/>
    <w:pPr>
      <w:tabs>
        <w:tab w:val="center" w:pos="4536"/>
        <w:tab w:val="right" w:pos="9072"/>
      </w:tabs>
    </w:pPr>
  </w:style>
  <w:style w:type="character" w:customStyle="1" w:styleId="FooterChar">
    <w:name w:val="Footer Char"/>
    <w:basedOn w:val="DefaultParagraphFont"/>
    <w:link w:val="Footer"/>
    <w:uiPriority w:val="99"/>
    <w:rsid w:val="00E03879"/>
  </w:style>
  <w:style w:type="paragraph" w:styleId="NoSpacing">
    <w:name w:val="No Spacing"/>
    <w:uiPriority w:val="1"/>
    <w:qFormat/>
    <w:rsid w:val="00E03879"/>
    <w:pPr>
      <w:spacing w:after="0" w:line="240" w:lineRule="auto"/>
    </w:pPr>
  </w:style>
  <w:style w:type="paragraph" w:styleId="ListParagraph">
    <w:name w:val="List Paragraph"/>
    <w:basedOn w:val="Normal"/>
    <w:uiPriority w:val="34"/>
    <w:qFormat/>
    <w:rsid w:val="00E03879"/>
    <w:pPr>
      <w:ind w:left="720"/>
      <w:contextualSpacing/>
    </w:pPr>
  </w:style>
  <w:style w:type="paragraph" w:styleId="BodyTextIndent">
    <w:name w:val="Body Text Indent"/>
    <w:basedOn w:val="Normal"/>
    <w:link w:val="BodyTextIndentChar"/>
    <w:rsid w:val="00E47AF6"/>
    <w:pPr>
      <w:ind w:firstLine="1440"/>
    </w:pPr>
    <w:rPr>
      <w:sz w:val="28"/>
      <w:lang w:eastAsia="ro-RO"/>
    </w:rPr>
  </w:style>
  <w:style w:type="character" w:customStyle="1" w:styleId="BodyTextIndentChar">
    <w:name w:val="Body Text Indent Char"/>
    <w:basedOn w:val="DefaultParagraphFont"/>
    <w:link w:val="BodyTextIndent"/>
    <w:rsid w:val="00E47AF6"/>
    <w:rPr>
      <w:rFonts w:ascii="Times New Roman" w:eastAsia="MS Mincho" w:hAnsi="Times New Roman" w:cs="Times New Roman"/>
      <w:sz w:val="28"/>
      <w:szCs w:val="24"/>
      <w:lang w:eastAsia="ro-RO"/>
    </w:rPr>
  </w:style>
  <w:style w:type="paragraph" w:styleId="FootnoteText">
    <w:name w:val="footnote text"/>
    <w:basedOn w:val="Normal"/>
    <w:link w:val="FootnoteTextChar"/>
    <w:unhideWhenUsed/>
    <w:rsid w:val="00E47AF6"/>
    <w:rPr>
      <w:sz w:val="20"/>
      <w:szCs w:val="20"/>
    </w:rPr>
  </w:style>
  <w:style w:type="character" w:customStyle="1" w:styleId="FootnoteTextChar">
    <w:name w:val="Footnote Text Char"/>
    <w:basedOn w:val="DefaultParagraphFont"/>
    <w:link w:val="FootnoteText"/>
    <w:rsid w:val="00E47AF6"/>
    <w:rPr>
      <w:sz w:val="20"/>
      <w:szCs w:val="20"/>
    </w:rPr>
  </w:style>
  <w:style w:type="character" w:styleId="FootnoteReference">
    <w:name w:val="footnote reference"/>
    <w:basedOn w:val="DefaultParagraphFont"/>
    <w:unhideWhenUsed/>
    <w:rsid w:val="00E47AF6"/>
    <w:rPr>
      <w:vertAlign w:val="superscript"/>
    </w:rPr>
  </w:style>
  <w:style w:type="paragraph" w:styleId="BalloonText">
    <w:name w:val="Balloon Text"/>
    <w:basedOn w:val="Normal"/>
    <w:link w:val="BalloonTextChar"/>
    <w:uiPriority w:val="99"/>
    <w:semiHidden/>
    <w:unhideWhenUsed/>
    <w:rsid w:val="000F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EAC"/>
    <w:rPr>
      <w:rFonts w:ascii="Segoe UI" w:eastAsia="MS Mincho" w:hAnsi="Segoe UI" w:cs="Segoe UI"/>
      <w:sz w:val="18"/>
      <w:szCs w:val="18"/>
    </w:rPr>
  </w:style>
  <w:style w:type="paragraph" w:styleId="BodyTextIndent2">
    <w:name w:val="Body Text Indent 2"/>
    <w:basedOn w:val="Normal"/>
    <w:link w:val="BodyTextIndent2Char"/>
    <w:uiPriority w:val="99"/>
    <w:rsid w:val="00A71191"/>
    <w:pPr>
      <w:spacing w:after="120" w:line="480" w:lineRule="auto"/>
      <w:ind w:left="283"/>
    </w:pPr>
  </w:style>
  <w:style w:type="character" w:customStyle="1" w:styleId="BodyTextIndent2Char">
    <w:name w:val="Body Text Indent 2 Char"/>
    <w:basedOn w:val="DefaultParagraphFont"/>
    <w:link w:val="BodyTextIndent2"/>
    <w:uiPriority w:val="99"/>
    <w:rsid w:val="00A71191"/>
    <w:rPr>
      <w:rFonts w:ascii="Times New Roman" w:eastAsia="MS Mincho" w:hAnsi="Times New Roman" w:cs="Times New Roman"/>
      <w:sz w:val="24"/>
      <w:szCs w:val="24"/>
    </w:rPr>
  </w:style>
  <w:style w:type="table" w:styleId="TableGrid">
    <w:name w:val="Table Grid"/>
    <w:basedOn w:val="TableNormal"/>
    <w:uiPriority w:val="59"/>
    <w:rsid w:val="00E75B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B460F"/>
    <w:pPr>
      <w:spacing w:after="120"/>
    </w:pPr>
  </w:style>
  <w:style w:type="character" w:customStyle="1" w:styleId="BodyTextChar">
    <w:name w:val="Body Text Char"/>
    <w:basedOn w:val="DefaultParagraphFont"/>
    <w:link w:val="BodyText"/>
    <w:uiPriority w:val="99"/>
    <w:semiHidden/>
    <w:rsid w:val="006B460F"/>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77115">
      <w:bodyDiv w:val="1"/>
      <w:marLeft w:val="0"/>
      <w:marRight w:val="0"/>
      <w:marTop w:val="0"/>
      <w:marBottom w:val="0"/>
      <w:divBdr>
        <w:top w:val="none" w:sz="0" w:space="0" w:color="auto"/>
        <w:left w:val="none" w:sz="0" w:space="0" w:color="auto"/>
        <w:bottom w:val="none" w:sz="0" w:space="0" w:color="auto"/>
        <w:right w:val="none" w:sz="0" w:space="0" w:color="auto"/>
      </w:divBdr>
    </w:div>
    <w:div w:id="358745445">
      <w:bodyDiv w:val="1"/>
      <w:marLeft w:val="0"/>
      <w:marRight w:val="0"/>
      <w:marTop w:val="0"/>
      <w:marBottom w:val="0"/>
      <w:divBdr>
        <w:top w:val="none" w:sz="0" w:space="0" w:color="auto"/>
        <w:left w:val="none" w:sz="0" w:space="0" w:color="auto"/>
        <w:bottom w:val="none" w:sz="0" w:space="0" w:color="auto"/>
        <w:right w:val="none" w:sz="0" w:space="0" w:color="auto"/>
      </w:divBdr>
    </w:div>
    <w:div w:id="16409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legis.mai.intranet/oficiale/index/act/1134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legis.mai.intranet/oficiale/index/act/1832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intralegis.mai.intranet/oficiale/afis.php?f=19552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ordinepublica@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567A-D380-403F-8C8A-5ECEF005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2212</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armasu vasile</dc:creator>
  <cp:keywords/>
  <dc:description/>
  <cp:lastModifiedBy>pana marius AR</cp:lastModifiedBy>
  <cp:revision>13</cp:revision>
  <cp:lastPrinted>2021-09-13T11:53:00Z</cp:lastPrinted>
  <dcterms:created xsi:type="dcterms:W3CDTF">2021-09-08T08:25:00Z</dcterms:created>
  <dcterms:modified xsi:type="dcterms:W3CDTF">2021-09-24T06:05:00Z</dcterms:modified>
</cp:coreProperties>
</file>