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91" w:rsidRDefault="00A71191" w:rsidP="00AA6A4F">
      <w:pPr>
        <w:pStyle w:val="NoSpacing"/>
        <w:tabs>
          <w:tab w:val="left" w:pos="798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eastAsia="ro-RO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="00AA6A4F">
        <w:rPr>
          <w:rFonts w:ascii="Times New Roman" w:hAnsi="Times New Roman" w:cs="Times New Roman"/>
          <w:b/>
          <w:sz w:val="20"/>
          <w:szCs w:val="20"/>
        </w:rPr>
        <w:t>Anexa nr. 1</w: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la Anuntul nr. </w:t>
      </w:r>
      <w:r w:rsidR="00E803F3">
        <w:rPr>
          <w:rFonts w:ascii="Times New Roman" w:hAnsi="Times New Roman" w:cs="Times New Roman"/>
          <w:b/>
          <w:sz w:val="20"/>
          <w:szCs w:val="20"/>
        </w:rPr>
        <w:t>___________/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1C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București</w:t>
                            </w:r>
                          </w:p>
                          <w:p w:rsidR="007A373B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Nr. </w:t>
                            </w:r>
                            <w:r w:rsidR="00E803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F586B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din</w:t>
                            </w:r>
                            <w:r w:rsidR="00353834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71191" w:rsidRPr="004519F8" w:rsidRDefault="005B722B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b/>
                                <w:sz w:val="20"/>
                                <w:szCs w:val="20"/>
                              </w:rPr>
                              <w:t>Ex.</w:t>
                            </w:r>
                            <w:r w:rsidR="00D42B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92521C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București</w:t>
                      </w:r>
                    </w:p>
                    <w:p w:rsidR="007A373B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Nr. </w:t>
                      </w:r>
                      <w:r w:rsidR="00E803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 w:rsidR="00CF586B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din</w:t>
                      </w:r>
                      <w:r w:rsidR="00353834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A71191" w:rsidRPr="004519F8" w:rsidRDefault="005B722B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b/>
                          <w:sz w:val="20"/>
                          <w:szCs w:val="20"/>
                        </w:rPr>
                        <w:t>Ex.</w:t>
                      </w:r>
                      <w:r w:rsidR="00D42BE2">
                        <w:rPr>
                          <w:b/>
                          <w:sz w:val="20"/>
                          <w:szCs w:val="20"/>
                        </w:rPr>
                        <w:t xml:space="preserve"> unic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803F3" w:rsidRDefault="00E803F3" w:rsidP="00E803F3">
      <w:pPr>
        <w:keepNext/>
        <w:jc w:val="center"/>
        <w:outlineLvl w:val="2"/>
        <w:rPr>
          <w:rFonts w:eastAsia="Times New Roman"/>
          <w:b/>
          <w:bCs/>
          <w:lang w:eastAsia="x-none"/>
        </w:rPr>
      </w:pPr>
    </w:p>
    <w:p w:rsidR="00E803F3" w:rsidRPr="00E803F3" w:rsidRDefault="00E803F3" w:rsidP="00E803F3">
      <w:pPr>
        <w:keepNext/>
        <w:jc w:val="center"/>
        <w:outlineLvl w:val="2"/>
        <w:rPr>
          <w:rFonts w:eastAsia="Times New Roman"/>
          <w:b/>
          <w:bCs/>
          <w:sz w:val="28"/>
          <w:szCs w:val="28"/>
          <w:lang w:val="x-none" w:eastAsia="x-none"/>
        </w:rPr>
      </w:pPr>
      <w:r w:rsidRPr="00E803F3">
        <w:rPr>
          <w:rFonts w:eastAsia="Times New Roman"/>
          <w:b/>
          <w:bCs/>
          <w:sz w:val="28"/>
          <w:szCs w:val="28"/>
          <w:lang w:val="x-none" w:eastAsia="x-none"/>
        </w:rPr>
        <w:t>TEMATICA ȘI BIBLIOGRAFIE</w:t>
      </w:r>
    </w:p>
    <w:p w:rsidR="00E803F3" w:rsidRPr="00794844" w:rsidRDefault="00E803F3" w:rsidP="00E803F3">
      <w:pPr>
        <w:tabs>
          <w:tab w:val="left" w:pos="540"/>
        </w:tabs>
        <w:spacing w:line="276" w:lineRule="auto"/>
        <w:jc w:val="center"/>
        <w:rPr>
          <w:rFonts w:eastAsia="Times New Roman"/>
          <w:i/>
          <w:noProof/>
          <w:color w:val="FF0000"/>
          <w:sz w:val="28"/>
          <w:szCs w:val="28"/>
        </w:rPr>
      </w:pPr>
      <w:r w:rsidRPr="00E803F3">
        <w:rPr>
          <w:rFonts w:eastAsia="Times New Roman"/>
          <w:i/>
          <w:sz w:val="28"/>
          <w:szCs w:val="28"/>
          <w:lang w:eastAsia="ro-RO"/>
        </w:rPr>
        <w:t>recomandată candidaților înscriși la concursul de încadrare directă pentru ocuparea posturilor</w:t>
      </w:r>
      <w:r w:rsidR="009478DE">
        <w:rPr>
          <w:rFonts w:eastAsia="Times New Roman"/>
          <w:i/>
          <w:sz w:val="28"/>
          <w:szCs w:val="28"/>
          <w:lang w:eastAsia="ro-RO"/>
        </w:rPr>
        <w:t xml:space="preserve"> de agent</w:t>
      </w:r>
      <w:r w:rsidRPr="00E803F3">
        <w:rPr>
          <w:rFonts w:eastAsia="Times New Roman"/>
          <w:i/>
          <w:sz w:val="28"/>
          <w:szCs w:val="28"/>
          <w:lang w:eastAsia="ro-RO"/>
        </w:rPr>
        <w:t xml:space="preserve"> pe </w:t>
      </w:r>
      <w:r w:rsidR="009478DE">
        <w:rPr>
          <w:rFonts w:eastAsia="Times New Roman"/>
          <w:i/>
          <w:noProof/>
          <w:sz w:val="28"/>
          <w:szCs w:val="28"/>
        </w:rPr>
        <w:t>linie de logistică</w:t>
      </w:r>
    </w:p>
    <w:p w:rsidR="00E803F3" w:rsidRPr="00E803F3" w:rsidRDefault="00E803F3" w:rsidP="00E803F3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Pr="009478DE" w:rsidRDefault="00794844" w:rsidP="00A03C1B">
      <w:pPr>
        <w:numPr>
          <w:ilvl w:val="0"/>
          <w:numId w:val="1"/>
        </w:numPr>
        <w:jc w:val="both"/>
        <w:rPr>
          <w:rFonts w:eastAsia="Times New Roman"/>
          <w:b/>
          <w:sz w:val="28"/>
          <w:szCs w:val="28"/>
          <w:u w:val="single"/>
        </w:rPr>
      </w:pPr>
      <w:r w:rsidRPr="009478DE">
        <w:rPr>
          <w:rFonts w:eastAsia="Arial Unicode MS"/>
          <w:b/>
          <w:i/>
          <w:sz w:val="28"/>
          <w:szCs w:val="28"/>
          <w:u w:val="single"/>
        </w:rPr>
        <w:t xml:space="preserve">Pentru ocuparea funcțiilor de agent  - administrare patrimoniu imobiliar </w:t>
      </w:r>
    </w:p>
    <w:p w:rsidR="00794844" w:rsidRPr="009478DE" w:rsidRDefault="00794844" w:rsidP="00794844">
      <w:pPr>
        <w:jc w:val="both"/>
        <w:rPr>
          <w:rFonts w:eastAsia="Times New Roman"/>
          <w:b/>
          <w:sz w:val="28"/>
          <w:szCs w:val="28"/>
          <w:u w:val="single"/>
        </w:rPr>
      </w:pPr>
    </w:p>
    <w:p w:rsidR="00794844" w:rsidRPr="00794844" w:rsidRDefault="00794844" w:rsidP="00A03C1B">
      <w:pPr>
        <w:numPr>
          <w:ilvl w:val="0"/>
          <w:numId w:val="2"/>
        </w:numPr>
        <w:tabs>
          <w:tab w:val="left" w:pos="810"/>
        </w:tabs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t>TEMATICA GENERALĂ:</w:t>
      </w:r>
      <w:bookmarkStart w:id="0" w:name="_GoBack"/>
      <w:bookmarkEnd w:id="0"/>
    </w:p>
    <w:p w:rsidR="00794844" w:rsidRPr="00794844" w:rsidRDefault="00794844" w:rsidP="00794844">
      <w:pPr>
        <w:tabs>
          <w:tab w:val="left" w:pos="810"/>
        </w:tabs>
        <w:ind w:left="1080"/>
        <w:jc w:val="both"/>
        <w:rPr>
          <w:rFonts w:eastAsia="Times New Roman"/>
          <w:b/>
          <w:u w:val="single"/>
        </w:rPr>
      </w:pPr>
    </w:p>
    <w:p w:rsidR="00794844" w:rsidRPr="00794844" w:rsidRDefault="00794844" w:rsidP="00794844">
      <w:pPr>
        <w:tabs>
          <w:tab w:val="left" w:pos="810"/>
        </w:tabs>
        <w:ind w:left="36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pStyle w:val="ListParagraph"/>
        <w:numPr>
          <w:ilvl w:val="0"/>
          <w:numId w:val="17"/>
        </w:numPr>
        <w:rPr>
          <w:rFonts w:eastAsia="Times New Roman"/>
        </w:rPr>
      </w:pPr>
      <w:r w:rsidRPr="00794844">
        <w:t>Organizarea și funcționarea Poliției Române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  <w:rPr>
          <w:rFonts w:eastAsia="Times New Roman"/>
        </w:rPr>
      </w:pPr>
      <w:r w:rsidRPr="00794844">
        <w:t>Codul de etică și deontologie al polițistului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Drepturile, îndatoririle și restrângerea exercițiului unor drepturi sau libertăți ale polițistului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rPr>
          <w:rFonts w:eastAsia="Times New Roman"/>
        </w:rPr>
        <w:t>Recompensele, răspunderea juridică și sancțiunile aplicabile polițiștilor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rPr>
          <w:bCs/>
        </w:rPr>
        <w:t>Organizarea și asigurarea accesului la informațiile de interes public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Reglementarea activității de soluționare a petițiilor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Protecția informațiilor clasificate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Clasificarea și declasificarea informațiilor. Măsuri minime de protecție specifice claselor și nivelurilor de secretizare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Organizarea și efectuarea inventarierii patrimoniului în unitățile M.A.I.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Disponibilizarea/scoaterea din funcțiune, declasarea, valorificarea și casarea bunurilor în unitățile M.A.I.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Organizarea și desfășurarea procedurilor pentru valorificarea bunurilor scoase din funcțiune, precum și a celor scoase din rezervele proprii, aflate în administrarea M.A.I.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Duratele normale de funcționare ale mijloacelor/activelor fixe potrivit Catalogului aprobat prin H.G. nr. 2139/2004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>Răspunderea materială a militarilor și a personalului M.A.I. pentru pagubele produse Ministerului Afacerilor Interne</w:t>
      </w:r>
    </w:p>
    <w:p w:rsidR="00794844" w:rsidRPr="00794844" w:rsidRDefault="00794844" w:rsidP="00A03C1B">
      <w:pPr>
        <w:pStyle w:val="ListParagraph"/>
        <w:numPr>
          <w:ilvl w:val="0"/>
          <w:numId w:val="17"/>
        </w:numPr>
      </w:pPr>
      <w:r w:rsidRPr="00794844">
        <w:t xml:space="preserve">Dispoziții generale cu privire la evaluarea de serviciu a polițiștilor, etapele realizării evaluării de serviciu a polițiștilor, prevederi referitoare la modul de soluționare a contestației.  </w:t>
      </w:r>
    </w:p>
    <w:p w:rsidR="00794844" w:rsidRPr="00794844" w:rsidRDefault="00794844" w:rsidP="00794844">
      <w:pPr>
        <w:tabs>
          <w:tab w:val="left" w:pos="810"/>
          <w:tab w:val="left" w:pos="1080"/>
        </w:tabs>
        <w:ind w:left="360"/>
        <w:jc w:val="both"/>
        <w:rPr>
          <w:rFonts w:eastAsia="Calibri"/>
        </w:rPr>
      </w:pP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Pr="00794844" w:rsidRDefault="00794844" w:rsidP="00A03C1B">
      <w:pPr>
        <w:numPr>
          <w:ilvl w:val="0"/>
          <w:numId w:val="2"/>
        </w:numPr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</w:rPr>
        <w:t xml:space="preserve"> </w:t>
      </w:r>
      <w:r w:rsidRPr="00794844">
        <w:rPr>
          <w:rFonts w:eastAsia="Times New Roman"/>
          <w:b/>
          <w:u w:val="single"/>
        </w:rPr>
        <w:t xml:space="preserve">BIBLIOGRAFIE GENERALĂ: </w:t>
      </w:r>
    </w:p>
    <w:p w:rsidR="00794844" w:rsidRPr="00794844" w:rsidRDefault="00794844" w:rsidP="00794844">
      <w:pPr>
        <w:ind w:left="108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 xml:space="preserve">Legea nr. 360/2002 privind Statutul polițistului, cu modificările și completările 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Legea nr. 218/2002 privind organizarea și funcționarea Poliției Române,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republicată, cu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Legea nr. 182/2002 privind protecția informațiilor clasificate, cu 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 xml:space="preserve">Legea nr. 544/2001 privind liberul acces la informațiile de interes public, cu 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OG nr. 27/2002 privind reglementarea activității de soluționare a petițiilor, cu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 xml:space="preserve">OG nr. 121/1998 privind răspunderea materială a militarilor, cu modificările 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lastRenderedPageBreak/>
        <w:t>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rPr>
          <w:rFonts w:eastAsia="Times New Roman"/>
        </w:rPr>
        <w:t>Hotărârea</w:t>
      </w:r>
      <w:r w:rsidRPr="00794844">
        <w:rPr>
          <w:rFonts w:eastAsia="Times New Roman"/>
          <w:bCs/>
        </w:rPr>
        <w:t xml:space="preserve"> de Guvern n</w:t>
      </w:r>
      <w:r w:rsidRPr="00794844">
        <w:t>r. 991/2005 pentru aprobarea Codului de etică și deontologie al polițistului;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  <w:rPr>
          <w:rFonts w:eastAsia="Times New Roman"/>
        </w:rPr>
      </w:pPr>
      <w:r w:rsidRPr="00794844">
        <w:rPr>
          <w:rFonts w:eastAsia="Times New Roman"/>
        </w:rPr>
        <w:t>Hotărârea de Guvern nr. 725/2015 pentru stabilirea normelor de aplicare a cap. IV din Legea nr. 360/2002 privind Statutul polițistului, referitoare la acordarea recompenselor și răspunderea disciplinară a polițiștilor, cu 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  <w:rPr>
          <w:rFonts w:eastAsia="Times New Roman"/>
        </w:rPr>
      </w:pPr>
      <w:r w:rsidRPr="00794844">
        <w:rPr>
          <w:rFonts w:eastAsia="Times New Roman"/>
        </w:rPr>
        <w:t>Hotărârea de Guvern nr. 585/2002 pentru aprobarea Standardelor naționale de protecție a informațiilor clasificate în România, cu 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  <w:rPr>
          <w:rFonts w:eastAsia="Times New Roman"/>
        </w:rPr>
      </w:pPr>
      <w:r w:rsidRPr="00794844">
        <w:rPr>
          <w:rFonts w:eastAsia="Times New Roman"/>
        </w:rPr>
        <w:t>OMAI nr. 231/2012 pentru aprobarea Normelor metodologice privind organizarea și efectuarea inventarierii patrimoniului în unitățile M.A.I.;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  <w:rPr>
          <w:rFonts w:eastAsia="Times New Roman"/>
        </w:rPr>
      </w:pPr>
      <w:r w:rsidRPr="00794844">
        <w:rPr>
          <w:rFonts w:eastAsia="Times New Roman"/>
        </w:rPr>
        <w:t>IMAI nr. 167/2009 privind scoaterea din funcțiune, valorificarea și casarea bunurilor în unitățile M.A.I., cu 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Hotărârea de Guvern nr. 81/2003 pentru aprobarea Regulamentului privind organizarea și desfășurarea procedurilor pentru valorificarea bunurilor scoase din funcțiune, precum și a celor scoase din rezervele proprii, aflate în administrarea Ministerului Administrației și Internelor, cu 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Hotărârea Guvernului României nr. 2139/2004 pentru aprobarea Catalogului privind clasificarea și duratele normale de funcționare a mijloacelor fixe, cu modificările și completările ulterioare;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 xml:space="preserve">OMAI nr. 140/2016 </w:t>
      </w:r>
      <w:r w:rsidRPr="00794844">
        <w:rPr>
          <w:rFonts w:eastAsia="Times New Roman"/>
        </w:rPr>
        <w:t>privind activitatea de management resurse umane în unităţile de poliţie ale Ministerului Afacerilor Interne</w:t>
      </w:r>
      <w:r w:rsidRPr="00794844">
        <w:rPr>
          <w:rFonts w:eastAsia="Times New Roman"/>
          <w:lang w:val="en-US"/>
        </w:rPr>
        <w:t>;</w:t>
      </w:r>
    </w:p>
    <w:p w:rsidR="00794844" w:rsidRPr="00794844" w:rsidRDefault="00794844" w:rsidP="00A03C1B">
      <w:pPr>
        <w:pStyle w:val="ListParagraph"/>
        <w:numPr>
          <w:ilvl w:val="0"/>
          <w:numId w:val="16"/>
        </w:numPr>
        <w:jc w:val="both"/>
      </w:pPr>
      <w:r w:rsidRPr="00794844">
        <w:t>IMAI nr. 114/2013 privind răspunderea materială a personalului pentru pagubele produse Ministerului Afacerilor Interne.</w:t>
      </w:r>
    </w:p>
    <w:p w:rsidR="00794844" w:rsidRPr="00794844" w:rsidRDefault="00794844" w:rsidP="00794844">
      <w:pPr>
        <w:autoSpaceDE w:val="0"/>
        <w:autoSpaceDN w:val="0"/>
        <w:adjustRightInd w:val="0"/>
        <w:ind w:left="360"/>
        <w:jc w:val="both"/>
        <w:rPr>
          <w:rFonts w:eastAsia="Calibri"/>
        </w:rPr>
      </w:pPr>
    </w:p>
    <w:p w:rsidR="00794844" w:rsidRPr="00794844" w:rsidRDefault="00794844" w:rsidP="00A03C1B">
      <w:pPr>
        <w:numPr>
          <w:ilvl w:val="0"/>
          <w:numId w:val="2"/>
        </w:numPr>
        <w:tabs>
          <w:tab w:val="left" w:pos="630"/>
        </w:tabs>
        <w:ind w:left="810"/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t xml:space="preserve">TEMATICA DE SPECIALITATE </w:t>
      </w:r>
    </w:p>
    <w:p w:rsidR="00794844" w:rsidRPr="00794844" w:rsidRDefault="00794844" w:rsidP="00794844">
      <w:pPr>
        <w:ind w:left="108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jc w:val="both"/>
        <w:rPr>
          <w:rFonts w:eastAsia="Calibri"/>
        </w:rPr>
      </w:pPr>
      <w:r w:rsidRPr="00794844">
        <w:rPr>
          <w:rFonts w:eastAsia="Calibri"/>
        </w:rPr>
        <w:t>Dispoziții generale privind calitatea în construcții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jc w:val="both"/>
        <w:rPr>
          <w:rFonts w:eastAsia="Calibri"/>
        </w:rPr>
      </w:pPr>
      <w:r w:rsidRPr="00794844">
        <w:rPr>
          <w:rFonts w:eastAsia="Calibri"/>
        </w:rPr>
        <w:t>Sistemul calității în construcții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Obligații și răspunderi ale proiectanților, investitorilor, executanților și proprietarilor construcțiilor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Obligații și răspunderi ale administratorilor și utilizatorilor construcțiilor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Obligații și răspunderi ale specialiștilor verificatori de proiecte, ale responsabililor tehnici cu execuția și ale experților tehnici, atestați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Obligații și răspunderi comune ale factorilor implicați în realizarea și exploatarea construcțiilor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Autorizarea executării lucrărilor de construcții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Trecerea bunurilor în domeniul public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Certificatul de urbanism și autorizația de construire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Documentația necesară emiterii autorizațiilor de construire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Evidența cadastral-juridică 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Componența cadastrului M.A.I.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Întocmirea documentațiilor de cadastru în M.A.I.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Procedura de înscriere în cartea funciară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Obligațiile și responsabilitățile deținătorilor/utilizatorilor de instalații/ echipamente sub presiune, ce intră în competența de autorizare ISCIR 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Aprobarea proiectelor de investiții publice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Obligația ordonatorilor de credite de a notifica prestatorilor, executanților și furnizorilor sumele cuprinse în programele de investiții publice la credite bugetare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Principii și reguli bugetare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Categorii de ordonatori de credite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Rolul ordonatorilor de credite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Responsabilitățile ordonatorilor de credite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Structura programelor de investiții publice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Regulamentul privind recepția construcțiilor: dispoziții generale, recepția la terminarea lucrărilor, recepția finală, dispoziții finale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Cartea tehnică a construcției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Regulament privind stabilirea categoriei de importanță a construcțiilor;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Regulament privind urmărirea comportării în exploatare, intervențiile în timp și post utilizarea construcțiilor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lastRenderedPageBreak/>
        <w:t xml:space="preserve">Nota conceptuală și tema de proiectare 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Documentația de avizare a lucrărilor de intervenții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Devizul general și devizul pe obiect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Proiectul pentru autorizarea/desființarea executării lucrărilor și proiectul tehnic de execuție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Regulament de verificare și expertizare tehnică de calitate a proiectelor, a execuției lucrărilor și a construcțiilor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Avizarea documentațiilor tehnico-economice de investiții noi și/sau lucrărilor de intervenție la construcții existente în patrimoniu M.A.I.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Duratele normale de funcționare ale activelor fixe cu destinația </w:t>
      </w:r>
      <w:r w:rsidRPr="00794844">
        <w:rPr>
          <w:rFonts w:eastAsia="Calibri"/>
          <w:i/>
        </w:rPr>
        <w:t>construcții de locuințe și social-culturale</w:t>
      </w:r>
      <w:r w:rsidRPr="00794844">
        <w:rPr>
          <w:rFonts w:eastAsia="Calibri"/>
        </w:rPr>
        <w:t>, ce se regăsesc în conținutul codului de clasificare 1.6 al Catalogului aprobat prin H.G. nr. 2139/2004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Închirierea fondului locativ aflat în administrarea unităților M.A.I. 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Obligații ale unităților de administrare și ale titularilor contractelor de închiriere a spațiilor M.A.I.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Procedura de autorizare a executării lucrărilor de construcții, precum și a instalațiilor aferente acestora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Procedura privind efectuarea controlului de stat în faze de execuție determinante pentru rezistența mecanică și stabilitatea construcțiilor 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Drepturile, obligațiile și răspunderile titularilor de autorizații ce oferă dreptul acestora de a desfășura activitatea de dirigenție de șantier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Angajarea, lichidarea, ordonanțarea și plata cheltuielilor instituțiilor publice</w:t>
      </w:r>
    </w:p>
    <w:p w:rsidR="00794844" w:rsidRPr="00794844" w:rsidRDefault="00794844" w:rsidP="00A03C1B">
      <w:pPr>
        <w:numPr>
          <w:ilvl w:val="0"/>
          <w:numId w:val="3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Asigurarea tehnică a construcțiilor din administrarea M.A.I.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Pr="00794844" w:rsidRDefault="00794844" w:rsidP="00A03C1B">
      <w:pPr>
        <w:numPr>
          <w:ilvl w:val="0"/>
          <w:numId w:val="2"/>
        </w:numPr>
        <w:tabs>
          <w:tab w:val="left" w:pos="810"/>
        </w:tabs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t xml:space="preserve">BIBLIOGRAFIE DE SPECIALITATE </w:t>
      </w:r>
    </w:p>
    <w:p w:rsidR="00794844" w:rsidRPr="00794844" w:rsidRDefault="00794844" w:rsidP="00794844">
      <w:pPr>
        <w:tabs>
          <w:tab w:val="left" w:pos="810"/>
        </w:tabs>
        <w:ind w:left="36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 xml:space="preserve">Legea nr. 64/2008 </w:t>
      </w:r>
      <w:r w:rsidRPr="00794844">
        <w:rPr>
          <w:rFonts w:eastAsia="Calibri"/>
          <w:i/>
        </w:rPr>
        <w:t xml:space="preserve">privind funcționarea în condiții de siguranță a instalațiilor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  <w:i/>
        </w:rPr>
        <w:t>sub presiune, instalațiilor de ridicat și aparatelor consumatoare de combustibil, republicată,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 xml:space="preserve">Legea nr. 500/2002 </w:t>
      </w:r>
      <w:r w:rsidRPr="00794844">
        <w:rPr>
          <w:rFonts w:eastAsia="Calibri"/>
          <w:i/>
        </w:rPr>
        <w:t xml:space="preserve">privind finanțele publice, cu modificările și completările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  <w:i/>
        </w:rPr>
        <w:t>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Legea nr. 350/2001 </w:t>
      </w:r>
      <w:r w:rsidRPr="00794844">
        <w:rPr>
          <w:rFonts w:eastAsia="Calibri"/>
          <w:i/>
        </w:rPr>
        <w:t>privind amenajarea teritoriului și urbanismului,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Legea nr. 7/1996 – </w:t>
      </w:r>
      <w:r w:rsidRPr="00794844">
        <w:rPr>
          <w:rFonts w:eastAsia="Calibri"/>
          <w:i/>
        </w:rPr>
        <w:t>Legea cadastrului și a publicității imobiliare, republicată, cu modificările și completările ulterioare;</w:t>
      </w:r>
    </w:p>
    <w:p w:rsidR="00794844" w:rsidRPr="00794844" w:rsidRDefault="00510943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hyperlink r:id="rId11" w:history="1">
        <w:r w:rsidR="00794844" w:rsidRPr="00794844">
          <w:rPr>
            <w:rFonts w:eastAsia="Calibri"/>
          </w:rPr>
          <w:t xml:space="preserve">Legea nr. 10/1995 </w:t>
        </w:r>
      </w:hyperlink>
      <w:r w:rsidR="00794844" w:rsidRPr="00794844">
        <w:rPr>
          <w:rFonts w:eastAsia="Calibri"/>
          <w:i/>
        </w:rPr>
        <w:t>privind calitatea în construcții, republicată, cu modificările și completările ulterioare;</w:t>
      </w:r>
    </w:p>
    <w:p w:rsidR="00794844" w:rsidRPr="00794844" w:rsidRDefault="00510943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hyperlink r:id="rId12" w:history="1">
        <w:r w:rsidR="00794844" w:rsidRPr="00794844">
          <w:rPr>
            <w:rFonts w:eastAsia="Calibri"/>
          </w:rPr>
          <w:t>Legea nr. 50/1991</w:t>
        </w:r>
      </w:hyperlink>
      <w:r w:rsidR="00794844" w:rsidRPr="00794844">
        <w:rPr>
          <w:rFonts w:eastAsia="Calibri"/>
        </w:rPr>
        <w:t xml:space="preserve"> </w:t>
      </w:r>
      <w:r w:rsidR="00794844" w:rsidRPr="00794844">
        <w:rPr>
          <w:rFonts w:eastAsia="Calibri"/>
          <w:i/>
        </w:rPr>
        <w:t>privind autorizarea executării lucrărilor de construcții</w:t>
      </w:r>
      <w:r w:rsidR="00794844" w:rsidRPr="00794844">
        <w:rPr>
          <w:rFonts w:eastAsia="Calibri"/>
        </w:rPr>
        <w:t xml:space="preserve">, </w:t>
      </w:r>
      <w:r w:rsidR="00794844" w:rsidRPr="00794844">
        <w:rPr>
          <w:rFonts w:eastAsia="Calibri"/>
          <w:i/>
        </w:rPr>
        <w:t>republicată,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Hotărârea Guvernul României nr. 907/2016 </w:t>
      </w:r>
      <w:r w:rsidRPr="00794844">
        <w:rPr>
          <w:rFonts w:eastAsia="Calibri"/>
          <w:i/>
        </w:rPr>
        <w:t>privind etapele de elaborare  și conținutul–cadru al documentațiilor tehnico-economice aferente obiectivelor/ proiectelor de investiții finanțate din fonduri publice,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Hotărârea Guvernului României nr. 2139/2004 </w:t>
      </w:r>
      <w:r w:rsidRPr="00794844">
        <w:rPr>
          <w:rFonts w:eastAsia="Calibri"/>
          <w:i/>
        </w:rPr>
        <w:t>pentru aprobarea Catalogului privind clasificarea și duratele normale de funcționare a mijloacelor fixe,</w:t>
      </w:r>
      <w:r w:rsidRPr="00794844">
        <w:rPr>
          <w:rFonts w:eastAsia="Calibri"/>
        </w:rPr>
        <w:t xml:space="preserve"> </w:t>
      </w:r>
      <w:r w:rsidRPr="00794844">
        <w:rPr>
          <w:rFonts w:eastAsia="Calibri"/>
          <w:i/>
        </w:rPr>
        <w:t>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Times New Roman"/>
        </w:rPr>
        <w:t xml:space="preserve"> </w:t>
      </w:r>
      <w:hyperlink r:id="rId13" w:history="1">
        <w:r w:rsidRPr="00794844">
          <w:rPr>
            <w:rFonts w:eastAsia="Calibri"/>
          </w:rPr>
          <w:t>Hotărârea Guvernului României nr. 766/1997</w:t>
        </w:r>
      </w:hyperlink>
      <w:r w:rsidRPr="00794844">
        <w:rPr>
          <w:rFonts w:eastAsia="Calibri"/>
        </w:rPr>
        <w:t xml:space="preserve"> </w:t>
      </w:r>
      <w:r w:rsidRPr="00794844">
        <w:rPr>
          <w:rFonts w:eastAsia="Calibri"/>
          <w:i/>
        </w:rPr>
        <w:t>pentru aprobarea unor regulamente privind calitatea în construcții,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 Hotărârea Guvernului României nr. 925/1995 </w:t>
      </w:r>
      <w:r w:rsidRPr="00794844">
        <w:rPr>
          <w:rFonts w:eastAsia="Calibri"/>
          <w:i/>
        </w:rPr>
        <w:t>pentru aprobarea  Regulamentului privind verificarea şi expertizarea tehnică a proiectelor, expertizarea tehnică a execuţiei lucrărilor şi a construcţiilor, precum şi verificarea calităţii lucrărilor executate, cu modificările și completările ulterioare;</w:t>
      </w:r>
    </w:p>
    <w:p w:rsidR="00794844" w:rsidRPr="00794844" w:rsidRDefault="00510943" w:rsidP="00A03C1B">
      <w:pPr>
        <w:numPr>
          <w:ilvl w:val="0"/>
          <w:numId w:val="4"/>
        </w:numPr>
        <w:tabs>
          <w:tab w:val="left" w:pos="900"/>
        </w:tabs>
        <w:autoSpaceDE w:val="0"/>
        <w:autoSpaceDN w:val="0"/>
        <w:adjustRightInd w:val="0"/>
        <w:ind w:left="90" w:firstLine="270"/>
        <w:jc w:val="both"/>
        <w:rPr>
          <w:rFonts w:eastAsia="Calibri"/>
          <w:i/>
        </w:rPr>
      </w:pPr>
      <w:hyperlink r:id="rId14" w:history="1">
        <w:r w:rsidR="00794844" w:rsidRPr="00794844">
          <w:rPr>
            <w:rFonts w:eastAsia="Calibri"/>
          </w:rPr>
          <w:t>Hotărârea Guvernului României nr. 273/1994</w:t>
        </w:r>
      </w:hyperlink>
      <w:r w:rsidR="00794844" w:rsidRPr="00794844">
        <w:rPr>
          <w:rFonts w:eastAsia="Calibri"/>
        </w:rPr>
        <w:t xml:space="preserve"> </w:t>
      </w:r>
      <w:r w:rsidR="00794844" w:rsidRPr="00794844">
        <w:rPr>
          <w:rFonts w:eastAsia="Calibri"/>
          <w:i/>
        </w:rPr>
        <w:t>pentru aprobarea Regulamentului privind recepţia construcţiilor, cu modificările și  completările ulterioare;</w:t>
      </w:r>
      <w:r w:rsidR="00794844" w:rsidRPr="00794844">
        <w:rPr>
          <w:rFonts w:eastAsia="Calibri"/>
          <w:i/>
        </w:rPr>
        <w:tab/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 Ordonanța de Urgență a Guvernului României nr. 57/2019 privind Codul administrativ </w:t>
      </w:r>
      <w:r w:rsidRPr="00794844">
        <w:rPr>
          <w:rFonts w:eastAsia="Times New Roman"/>
          <w:i/>
        </w:rPr>
        <w:t>cu modificările și completările ulterioare;</w:t>
      </w:r>
      <w:r w:rsidRPr="00794844">
        <w:rPr>
          <w:rFonts w:eastAsia="Times New Roman"/>
          <w:i/>
        </w:rPr>
        <w:tab/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lastRenderedPageBreak/>
        <w:t xml:space="preserve"> Ordinul ministrului administrației și internelor nr. 243/2011 </w:t>
      </w:r>
      <w:r w:rsidRPr="00794844">
        <w:rPr>
          <w:rFonts w:eastAsia="Calibri"/>
          <w:i/>
        </w:rPr>
        <w:t>pentru aprobarea Normelor metodologice privind utilizarea unor spatii aflate in administrarea Ministerului Administrației și Internelor,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Ordinul M.A.I. nr.7/2019 </w:t>
      </w:r>
      <w:r w:rsidRPr="00794844">
        <w:rPr>
          <w:rFonts w:eastAsia="Calibri"/>
          <w:i/>
        </w:rPr>
        <w:t>privind stabilirea conținutului-cadru, întocmirea și avizarea documentațiilor tehnico-economice aferente obiectivelor de investiții noi și/sau lucrărilor de intervenții la construcții existente, cuprinse în programele M.A.I.</w:t>
      </w:r>
      <w:r w:rsidRPr="00794844">
        <w:rPr>
          <w:rFonts w:eastAsia="Calibri"/>
        </w:rPr>
        <w:t xml:space="preserve"> 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 Ordinul M.F.P. nr. 1792/2002 </w:t>
      </w:r>
      <w:r w:rsidRPr="00794844">
        <w:rPr>
          <w:rFonts w:eastAsia="Calibri"/>
          <w:i/>
        </w:rPr>
        <w:t>pentru aprobarea Normelor metodologice privind angajarea, lichidarea, ordonanțarea și plata cheltuielilor instituțiilor publice, precum și organizarea, evidența și raportarea angajamentelor bugetare și legale,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Ordinul M.D.R.A.P. nr. 839/2009 </w:t>
      </w:r>
      <w:r w:rsidRPr="00794844">
        <w:rPr>
          <w:rFonts w:eastAsia="Calibri"/>
          <w:i/>
        </w:rPr>
        <w:t>pentru aprobarea Normelor metodologice de aplicare a Legii nr. 50/1991 privind autorizarea executării lucrărilor de construcții;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Ordinul M.D.R.A.P. nr. 1370/25.07.2014 </w:t>
      </w:r>
      <w:r w:rsidRPr="00794844">
        <w:rPr>
          <w:rFonts w:eastAsia="Calibri"/>
          <w:i/>
        </w:rPr>
        <w:t>pentru aprobarea Procedurii privind efectuarea controlului de stat în faze de execuție determinante pentru rezistență mecanică și stabilitatea construcțiilor;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Ordinul ministrului dezvoltării regionale și turismului nr. 1496/2011 </w:t>
      </w:r>
      <w:r w:rsidRPr="00794844">
        <w:rPr>
          <w:rFonts w:eastAsia="Calibri"/>
          <w:i/>
        </w:rPr>
        <w:t>pentru aprobarea Procedurii de autorizare a diriginților de șantier,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Instrucțiunile nr. 664/2008 </w:t>
      </w:r>
      <w:r w:rsidRPr="00794844">
        <w:rPr>
          <w:rFonts w:eastAsia="Calibri"/>
          <w:i/>
        </w:rPr>
        <w:t>privind normele de asigurare tehnică a construcțiilor aflate în administrarea Ministerului Internelor și Reformei Administrative, cu modificările și completările ulterioare;</w:t>
      </w:r>
    </w:p>
    <w:p w:rsidR="00794844" w:rsidRPr="00794844" w:rsidRDefault="00794844" w:rsidP="00A03C1B">
      <w:pPr>
        <w:numPr>
          <w:ilvl w:val="0"/>
          <w:numId w:val="4"/>
        </w:numPr>
        <w:tabs>
          <w:tab w:val="left" w:pos="360"/>
          <w:tab w:val="left" w:pos="810"/>
          <w:tab w:val="left" w:pos="1170"/>
        </w:tabs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Instrucțiunile M.A.I. nr. 549/2008 </w:t>
      </w:r>
      <w:r w:rsidRPr="00794844">
        <w:rPr>
          <w:rFonts w:eastAsia="Calibri"/>
          <w:i/>
        </w:rPr>
        <w:t>privind organizarea cadastrului pentru structurile din Ministerul Internelor și Reformei Administrative</w:t>
      </w:r>
      <w:r w:rsidRPr="00794844">
        <w:rPr>
          <w:rFonts w:eastAsia="Calibri"/>
        </w:rPr>
        <w:t xml:space="preserve"> </w:t>
      </w:r>
    </w:p>
    <w:p w:rsidR="00794844" w:rsidRPr="00794844" w:rsidRDefault="00794844" w:rsidP="00794844">
      <w:pPr>
        <w:tabs>
          <w:tab w:val="left" w:pos="2676"/>
        </w:tabs>
        <w:autoSpaceDE w:val="0"/>
        <w:autoSpaceDN w:val="0"/>
        <w:adjustRightInd w:val="0"/>
        <w:ind w:left="360"/>
        <w:jc w:val="both"/>
        <w:rPr>
          <w:rFonts w:eastAsia="Calibri"/>
        </w:rPr>
      </w:pPr>
      <w:r w:rsidRPr="00794844">
        <w:rPr>
          <w:rFonts w:eastAsia="Calibri"/>
        </w:rPr>
        <w:tab/>
      </w:r>
    </w:p>
    <w:p w:rsidR="00E803F3" w:rsidRPr="00794844" w:rsidRDefault="00E803F3" w:rsidP="00E803F3">
      <w:pPr>
        <w:autoSpaceDE w:val="0"/>
        <w:autoSpaceDN w:val="0"/>
        <w:adjustRightInd w:val="0"/>
        <w:jc w:val="both"/>
        <w:rPr>
          <w:rFonts w:eastAsia="Calibri"/>
          <w:i/>
        </w:rPr>
      </w:pPr>
    </w:p>
    <w:p w:rsidR="00794844" w:rsidRPr="009478DE" w:rsidRDefault="00794844" w:rsidP="00A03C1B">
      <w:pPr>
        <w:numPr>
          <w:ilvl w:val="0"/>
          <w:numId w:val="5"/>
        </w:numPr>
        <w:rPr>
          <w:rFonts w:eastAsia="Arial Unicode MS"/>
          <w:i/>
          <w:sz w:val="28"/>
          <w:szCs w:val="28"/>
          <w:u w:val="single"/>
        </w:rPr>
      </w:pPr>
      <w:r w:rsidRPr="009478DE">
        <w:rPr>
          <w:rFonts w:eastAsia="Arial Unicode MS"/>
          <w:b/>
          <w:i/>
          <w:sz w:val="28"/>
          <w:szCs w:val="28"/>
          <w:u w:val="single"/>
        </w:rPr>
        <w:t>Pentru ocuparea funcțiilor de agent - protecția mediului</w:t>
      </w:r>
    </w:p>
    <w:p w:rsidR="00794844" w:rsidRPr="00794844" w:rsidRDefault="00794844" w:rsidP="00794844">
      <w:pPr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numPr>
          <w:ilvl w:val="0"/>
          <w:numId w:val="11"/>
        </w:numPr>
        <w:tabs>
          <w:tab w:val="left" w:pos="810"/>
        </w:tabs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t>TEMATICA GENERALĂ:</w:t>
      </w:r>
    </w:p>
    <w:p w:rsidR="00794844" w:rsidRPr="00794844" w:rsidRDefault="00794844" w:rsidP="00794844">
      <w:pPr>
        <w:tabs>
          <w:tab w:val="left" w:pos="810"/>
        </w:tabs>
        <w:ind w:left="108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  <w:tab w:val="left" w:pos="1080"/>
        </w:tabs>
        <w:jc w:val="both"/>
        <w:rPr>
          <w:rFonts w:eastAsia="Times New Roman"/>
        </w:rPr>
      </w:pPr>
      <w:r w:rsidRPr="00794844">
        <w:rPr>
          <w:rFonts w:eastAsia="Calibri"/>
        </w:rPr>
        <w:t>Organizarea și funcționarea Poliției Române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  <w:tab w:val="left" w:pos="1080"/>
        </w:tabs>
        <w:jc w:val="both"/>
        <w:rPr>
          <w:rFonts w:eastAsia="Times New Roman"/>
        </w:rPr>
      </w:pPr>
      <w:r w:rsidRPr="00794844">
        <w:rPr>
          <w:rFonts w:eastAsia="Calibri"/>
        </w:rPr>
        <w:t>Codul de etică și deontologie al polițistului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Drepturile, îndatoririle și restrângerea exercițiului unor drepturi sau libertăți ale polițistului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Times New Roman"/>
        </w:rPr>
        <w:t>Recompensele, răspunderea juridică și sancțiunile aplicabile polițiștilor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  <w:bCs/>
        </w:rPr>
        <w:t>Organizarea și asigurarea accesului la informațiile de interes public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Reglementarea activității de soluționare a petițiilor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Protecția informațiilor clasificate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Clasificarea și declasificarea informațiilor. Măsuri minime de protecție specifice claselor și nivelurilor de secretizare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jc w:val="both"/>
        <w:rPr>
          <w:rFonts w:eastAsia="Calibri"/>
        </w:rPr>
      </w:pPr>
      <w:r w:rsidRPr="00794844">
        <w:rPr>
          <w:rFonts w:eastAsia="Calibri"/>
        </w:rPr>
        <w:t>Organizarea și efectuarea inventarierii patrimoniului în unitățile M.A.I.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Disponibilizarea/scoaterea din funcțiune, declasarea, valorificarea și casarea bunurilor în unitățile M.A.I.</w:t>
      </w:r>
    </w:p>
    <w:p w:rsidR="00794844" w:rsidRPr="00794844" w:rsidRDefault="00794844" w:rsidP="00A03C1B">
      <w:pPr>
        <w:numPr>
          <w:ilvl w:val="0"/>
          <w:numId w:val="12"/>
        </w:numPr>
        <w:tabs>
          <w:tab w:val="left" w:pos="810"/>
        </w:tabs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Organizarea și desfășurarea procedurilor pentru valorificarea bunurilor scoase din funcțiune, precum și a celor scoase din rezervele proprii, aflate în administrarea M.A.I.</w:t>
      </w:r>
    </w:p>
    <w:p w:rsidR="00794844" w:rsidRPr="00794844" w:rsidRDefault="00794844" w:rsidP="00A03C1B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Duratele normale de funcționare ale mijloacelor/activelor fixe potrivit Catalogului aprobat prin H.G. nr. 2139/2004</w:t>
      </w:r>
    </w:p>
    <w:p w:rsidR="00794844" w:rsidRPr="00794844" w:rsidRDefault="00794844" w:rsidP="00A03C1B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  <w:color w:val="FF0000"/>
        </w:rPr>
        <w:t xml:space="preserve"> </w:t>
      </w:r>
      <w:r w:rsidRPr="00794844">
        <w:rPr>
          <w:rFonts w:eastAsia="Calibri"/>
        </w:rPr>
        <w:t>Răspunderea materială a militarilor și a personalului M.A.I. pentru pagubele produse Ministerului Afacerilor Interne</w:t>
      </w:r>
    </w:p>
    <w:p w:rsidR="00794844" w:rsidRPr="00794844" w:rsidRDefault="00794844" w:rsidP="00A03C1B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 xml:space="preserve"> Dispoziții generale cu privire la evaluarea de serviciu a polițiștilor, etapele realizării evaluării de serviciu a polițiștilor, prevederi referitoare la modul de soluționare a contestației. 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  <w:color w:val="FF0000"/>
        </w:rPr>
      </w:pPr>
    </w:p>
    <w:p w:rsidR="00794844" w:rsidRPr="00794844" w:rsidRDefault="00794844" w:rsidP="00A03C1B">
      <w:pPr>
        <w:numPr>
          <w:ilvl w:val="0"/>
          <w:numId w:val="11"/>
        </w:numPr>
        <w:ind w:left="990"/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t xml:space="preserve">BIBLIOGRAFIE GENERALĂ: </w:t>
      </w:r>
    </w:p>
    <w:p w:rsidR="00794844" w:rsidRPr="00794844" w:rsidRDefault="00794844" w:rsidP="00794844">
      <w:pPr>
        <w:ind w:left="108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 xml:space="preserve">Legea nr. 360/2002 privind Statutul polițistului, cu modificările și completările 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Legea nr. 218/2002 privind organizarea și funcționarea Poliției Române,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republicată, cu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lastRenderedPageBreak/>
        <w:t>Legea nr. 182/2002 privind protecția informațiilor clasificate, cu 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 xml:space="preserve">Legea nr. 544/2001 privind liberul acces la informațiile de interes public, cu 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OG nr. 27/2002 privind reglementarea activității de soluționare a petițiilor, cu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 xml:space="preserve">OG nr. 121/1998 privind răspunderea materială a militarilor, cu modificările 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eastAsia="Times New Roman" w:hAnsi="Times New Roman" w:cs="Times New Roman"/>
          <w:sz w:val="24"/>
          <w:szCs w:val="24"/>
        </w:rPr>
        <w:t>Hotărârea</w:t>
      </w:r>
      <w:r w:rsidRPr="00794844">
        <w:rPr>
          <w:rFonts w:ascii="Times New Roman" w:eastAsia="Times New Roman" w:hAnsi="Times New Roman" w:cs="Times New Roman"/>
          <w:bCs/>
          <w:sz w:val="24"/>
          <w:szCs w:val="24"/>
        </w:rPr>
        <w:t xml:space="preserve"> de Guvern n</w:t>
      </w:r>
      <w:r w:rsidRPr="00794844">
        <w:rPr>
          <w:rFonts w:ascii="Times New Roman" w:hAnsi="Times New Roman" w:cs="Times New Roman"/>
          <w:sz w:val="24"/>
          <w:szCs w:val="24"/>
        </w:rPr>
        <w:t>r. 991/2005 pentru aprobarea Codului de etică și deontologie al polițistului;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94844">
        <w:rPr>
          <w:rFonts w:ascii="Times New Roman" w:eastAsia="Times New Roman" w:hAnsi="Times New Roman" w:cs="Times New Roman"/>
          <w:sz w:val="24"/>
          <w:szCs w:val="24"/>
        </w:rPr>
        <w:t>Hotărârea de Guvern nr. 725/2015 pentru stabilirea normelor de aplicare a cap. IV din Legea nr. 360/2002 privind Statutul polițistului, referitoare la acordarea recompenselor și răspunderea disciplinară a polițiștilor, cu 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94844">
        <w:rPr>
          <w:rFonts w:ascii="Times New Roman" w:eastAsia="Times New Roman" w:hAnsi="Times New Roman" w:cs="Times New Roman"/>
          <w:sz w:val="24"/>
          <w:szCs w:val="24"/>
        </w:rPr>
        <w:t>Hotărârea de Guvern nr. 585/2002 pentru aprobarea Standardelor naționale de protecție a informațiilor clasificate în România, cu 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94844">
        <w:rPr>
          <w:rFonts w:ascii="Times New Roman" w:eastAsia="Times New Roman" w:hAnsi="Times New Roman" w:cs="Times New Roman"/>
          <w:sz w:val="24"/>
          <w:szCs w:val="24"/>
        </w:rPr>
        <w:t>OMAI nr. 231/2012 pentru aprobarea Normelor metodologice privind organizarea și efectuarea inventarierii patrimoniului în unitățile M.A.I.;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94844">
        <w:rPr>
          <w:rFonts w:ascii="Times New Roman" w:eastAsia="Times New Roman" w:hAnsi="Times New Roman" w:cs="Times New Roman"/>
          <w:sz w:val="24"/>
          <w:szCs w:val="24"/>
        </w:rPr>
        <w:t>IMAI nr. 167/2009 privind scoaterea din funcțiune, valorificarea și casarea bunurilor în unitățile M.A.I., cu 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Hotărârea de Guvern nr. 81/2003 pentru aprobarea Regulamentului privind organizarea și desfășurarea procedurilor pentru valorificarea bunurilor scoase din funcțiune, precum și a celor scoase din rezervele proprii, aflate în administrarea Ministerului Administrației și Internelor, cu 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Hotărârea Guvernului României nr. 2139/2004 pentru aprobarea Catalogului privind clasificarea și duratele normale de funcționare a mijloacelor fixe, cu modificările și completările ulterioare;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 xml:space="preserve">OMAI nr. 140/2016 </w:t>
      </w:r>
      <w:r w:rsidRPr="00794844">
        <w:rPr>
          <w:rFonts w:ascii="Times New Roman" w:eastAsia="Times New Roman" w:hAnsi="Times New Roman" w:cs="Times New Roman"/>
          <w:sz w:val="24"/>
          <w:szCs w:val="24"/>
        </w:rPr>
        <w:t>privind activitatea de management resurse umane în unităţile de poliţie ale Ministerului Afacerilor Interne</w:t>
      </w:r>
      <w:r w:rsidRPr="0079484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794844" w:rsidRPr="00794844" w:rsidRDefault="00794844" w:rsidP="00A03C1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94844">
        <w:rPr>
          <w:rFonts w:ascii="Times New Roman" w:hAnsi="Times New Roman" w:cs="Times New Roman"/>
          <w:sz w:val="24"/>
          <w:szCs w:val="24"/>
        </w:rPr>
        <w:t>IMAI nr. 114/2013 privind răspunderea materială a personalului pentru pagubele produse Ministerului Afacerilor Interne.</w:t>
      </w:r>
    </w:p>
    <w:p w:rsidR="00794844" w:rsidRPr="00794844" w:rsidRDefault="00794844" w:rsidP="00794844">
      <w:pPr>
        <w:autoSpaceDE w:val="0"/>
        <w:autoSpaceDN w:val="0"/>
        <w:adjustRightInd w:val="0"/>
        <w:ind w:left="360"/>
        <w:jc w:val="both"/>
        <w:rPr>
          <w:rFonts w:eastAsia="Calibri"/>
        </w:rPr>
      </w:pPr>
    </w:p>
    <w:p w:rsidR="00794844" w:rsidRPr="00794844" w:rsidRDefault="00794844" w:rsidP="00A03C1B">
      <w:pPr>
        <w:numPr>
          <w:ilvl w:val="0"/>
          <w:numId w:val="11"/>
        </w:numPr>
        <w:ind w:left="990"/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</w:rPr>
        <w:t xml:space="preserve"> </w:t>
      </w:r>
      <w:r w:rsidRPr="00794844">
        <w:rPr>
          <w:rFonts w:eastAsia="Times New Roman"/>
          <w:b/>
          <w:u w:val="single"/>
        </w:rPr>
        <w:t xml:space="preserve">TEMATICA DE SPECIALITATE </w:t>
      </w:r>
    </w:p>
    <w:p w:rsidR="00794844" w:rsidRPr="00794844" w:rsidRDefault="00794844" w:rsidP="00794844">
      <w:pPr>
        <w:ind w:left="1080"/>
        <w:jc w:val="both"/>
        <w:rPr>
          <w:rFonts w:eastAsia="Times New Roman"/>
          <w:b/>
          <w:u w:val="single"/>
        </w:rPr>
      </w:pP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 xml:space="preserve">Colectarea selectiva a deșeurilor în instituțiile publice 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  <w:bCs/>
        </w:rPr>
        <w:t>Regimul deșeurilor</w:t>
      </w:r>
      <w:r w:rsidRPr="00794844">
        <w:rPr>
          <w:rFonts w:eastAsia="Calibri"/>
        </w:rPr>
        <w:t xml:space="preserve"> 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Times New Roman"/>
        </w:rPr>
        <w:t xml:space="preserve">Evidența </w:t>
      </w:r>
      <w:r w:rsidRPr="00794844">
        <w:rPr>
          <w:rFonts w:eastAsia="Times New Roman"/>
          <w:lang w:eastAsia="ro-RO"/>
        </w:rPr>
        <w:t>gestiunii deșeurilor</w:t>
      </w:r>
      <w:r w:rsidRPr="00794844">
        <w:rPr>
          <w:rFonts w:eastAsia="Calibri"/>
          <w:bCs/>
        </w:rPr>
        <w:t xml:space="preserve"> 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>Protecția solului, subsolului și a ecosistemelor terestre</w:t>
      </w:r>
    </w:p>
    <w:p w:rsidR="00794844" w:rsidRPr="00794844" w:rsidRDefault="00794844" w:rsidP="00A03C1B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Organizarea activității de protecție a mediului în unitățile M.A.I. 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Atribuțiile personalului și structurilor implicate în activitățile de protecție a mediului 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 xml:space="preserve">Organizarea și executarea controalelor pe linia protecției mediului în unitățile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</w:rPr>
        <w:t>M.A.I.</w:t>
      </w:r>
    </w:p>
    <w:p w:rsidR="00794844" w:rsidRPr="00794844" w:rsidRDefault="00794844" w:rsidP="00A03C1B">
      <w:pPr>
        <w:numPr>
          <w:ilvl w:val="0"/>
          <w:numId w:val="6"/>
        </w:numPr>
        <w:tabs>
          <w:tab w:val="left" w:pos="720"/>
          <w:tab w:val="left" w:pos="810"/>
          <w:tab w:val="left" w:pos="1080"/>
        </w:tabs>
        <w:jc w:val="both"/>
        <w:rPr>
          <w:rFonts w:eastAsia="Calibri"/>
        </w:rPr>
      </w:pPr>
      <w:r w:rsidRPr="00794844">
        <w:rPr>
          <w:rFonts w:eastAsia="Calibri"/>
        </w:rPr>
        <w:t>Planificarea, organizarea și realizarea exploatării autovehiculelor</w:t>
      </w:r>
    </w:p>
    <w:p w:rsidR="00794844" w:rsidRPr="00794844" w:rsidRDefault="00794844" w:rsidP="00A03C1B">
      <w:pPr>
        <w:numPr>
          <w:ilvl w:val="0"/>
          <w:numId w:val="6"/>
        </w:numPr>
        <w:tabs>
          <w:tab w:val="left" w:pos="720"/>
          <w:tab w:val="left" w:pos="1080"/>
        </w:tabs>
        <w:jc w:val="both"/>
        <w:rPr>
          <w:rFonts w:eastAsia="Calibri"/>
        </w:rPr>
      </w:pPr>
      <w:r w:rsidRPr="00794844">
        <w:rPr>
          <w:rFonts w:eastAsia="Calibri"/>
        </w:rPr>
        <w:t>Organizarea și efectuarea reparării autovehiculelor</w:t>
      </w:r>
    </w:p>
    <w:p w:rsidR="00794844" w:rsidRPr="00794844" w:rsidRDefault="00794844" w:rsidP="00A03C1B">
      <w:pPr>
        <w:numPr>
          <w:ilvl w:val="0"/>
          <w:numId w:val="6"/>
        </w:numPr>
        <w:tabs>
          <w:tab w:val="left" w:pos="810"/>
          <w:tab w:val="left" w:pos="1080"/>
        </w:tabs>
        <w:jc w:val="both"/>
        <w:rPr>
          <w:rFonts w:eastAsia="Calibri"/>
        </w:rPr>
      </w:pPr>
      <w:r w:rsidRPr="00794844">
        <w:rPr>
          <w:rFonts w:eastAsia="Calibri"/>
        </w:rPr>
        <w:t>Prevenirea evenimentelor tehnice și a accidentelor de circulație</w:t>
      </w:r>
    </w:p>
    <w:p w:rsidR="00794844" w:rsidRPr="00794844" w:rsidRDefault="00794844" w:rsidP="00A03C1B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Obligațiile și responsabilitățile deținătorilor/utilizatorilor de instalații/ echipamente sub presiune, ce intră în competența de autorizare ISCIR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Cartea tehnică a construcției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Regulament de verificare și expertizare tehnică de calitate a proiectelor, a execuției lucrărilor și a construcțiilor</w:t>
      </w:r>
    </w:p>
    <w:p w:rsidR="00794844" w:rsidRPr="00794844" w:rsidRDefault="00794844" w:rsidP="00A03C1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 Obligațiile conducătorilor și ale personalului unităților aparatului central și structurilor/instituțiilor din subordinea/coordonarea M.A.I. conform O.M.A.I. nr.140/2015.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9478DE" w:rsidRDefault="009478DE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9478DE" w:rsidRPr="00794844" w:rsidRDefault="009478DE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Pr="00794844" w:rsidRDefault="00794844" w:rsidP="00A03C1B">
      <w:pPr>
        <w:numPr>
          <w:ilvl w:val="0"/>
          <w:numId w:val="11"/>
        </w:numPr>
        <w:ind w:left="990" w:hanging="540"/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lastRenderedPageBreak/>
        <w:t xml:space="preserve">BIBLIOGRAFIE DE SPECIALITATE </w:t>
      </w:r>
    </w:p>
    <w:p w:rsidR="00794844" w:rsidRPr="00794844" w:rsidRDefault="00794844" w:rsidP="00794844">
      <w:pPr>
        <w:tabs>
          <w:tab w:val="left" w:pos="810"/>
        </w:tabs>
        <w:autoSpaceDE w:val="0"/>
        <w:autoSpaceDN w:val="0"/>
        <w:adjustRightInd w:val="0"/>
        <w:ind w:left="360"/>
        <w:jc w:val="both"/>
        <w:rPr>
          <w:rFonts w:eastAsia="Calibri"/>
        </w:rPr>
      </w:pP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Legea nr.132/2010, </w:t>
      </w:r>
      <w:r w:rsidRPr="00794844">
        <w:rPr>
          <w:rFonts w:eastAsia="Calibri"/>
          <w:i/>
        </w:rPr>
        <w:t>privind colectarea selectiva a deșeurilor in instituțiile publice;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Legea nr.211/2011 </w:t>
      </w:r>
      <w:r w:rsidRPr="00794844">
        <w:rPr>
          <w:rFonts w:eastAsia="Calibri"/>
          <w:i/>
        </w:rPr>
        <w:t>privind regimul deșeurilor</w:t>
      </w:r>
      <w:r w:rsidRPr="00794844">
        <w:rPr>
          <w:rFonts w:eastAsia="Calibri"/>
        </w:rPr>
        <w:t xml:space="preserve">, 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H.G.R. nr.856/2002 </w:t>
      </w:r>
      <w:r w:rsidRPr="00794844">
        <w:rPr>
          <w:rFonts w:eastAsia="Calibri"/>
          <w:i/>
        </w:rPr>
        <w:t>privind evidența gestiunii deșeurilor și pentru aprobarea listei cuprinzând deșeurile, inclusiv deșeurile periculoase;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794844">
        <w:rPr>
          <w:rFonts w:eastAsia="Calibri"/>
        </w:rPr>
        <w:t xml:space="preserve">O.U.G  nr.195/2005 </w:t>
      </w:r>
      <w:r w:rsidRPr="00794844">
        <w:rPr>
          <w:rFonts w:eastAsia="Calibri"/>
          <w:i/>
        </w:rPr>
        <w:t>privind protecția mediului</w:t>
      </w:r>
      <w:r w:rsidRPr="00794844">
        <w:rPr>
          <w:rFonts w:eastAsia="Calibri"/>
        </w:rPr>
        <w:t>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ind w:left="0" w:firstLine="360"/>
        <w:jc w:val="both"/>
        <w:rPr>
          <w:rFonts w:eastAsia="Times New Roman"/>
          <w:b/>
          <w:color w:val="000000"/>
          <w:u w:val="single"/>
        </w:rPr>
      </w:pPr>
      <w:r w:rsidRPr="00794844">
        <w:rPr>
          <w:rFonts w:eastAsia="Calibri"/>
        </w:rPr>
        <w:t xml:space="preserve">O.M.A.I. nr.140/2015 </w:t>
      </w:r>
      <w:r w:rsidRPr="00794844">
        <w:rPr>
          <w:rFonts w:eastAsia="Calibri"/>
          <w:i/>
        </w:rPr>
        <w:t>privind organizarea, coordonarea și controlul activității de protecție a mediului în unitățile Ministerului Afacerilor Interne;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OMAI nr. 599/2008 </w:t>
      </w:r>
      <w:r w:rsidRPr="00794844">
        <w:rPr>
          <w:rFonts w:eastAsia="Calibri"/>
          <w:i/>
        </w:rPr>
        <w:t>pentru aprobarea Normativului privind asigurarea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  <w:i/>
        </w:rPr>
      </w:pPr>
      <w:r w:rsidRPr="00794844">
        <w:rPr>
          <w:rFonts w:eastAsia="Calibri"/>
          <w:i/>
        </w:rPr>
        <w:t>tehnică de autovehicule a structurilor M.A.I.;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ind w:left="630"/>
        <w:jc w:val="both"/>
        <w:rPr>
          <w:rFonts w:eastAsia="Calibri"/>
          <w:i/>
        </w:rPr>
      </w:pPr>
      <w:r w:rsidRPr="00794844">
        <w:rPr>
          <w:rFonts w:eastAsia="Calibri"/>
        </w:rPr>
        <w:t xml:space="preserve">Legea nr. 64/2008 </w:t>
      </w:r>
      <w:r w:rsidRPr="00794844">
        <w:rPr>
          <w:rFonts w:eastAsia="Calibri"/>
          <w:i/>
        </w:rPr>
        <w:t xml:space="preserve">privind funcționarea în condiții de siguranță a instalațiilor sub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  <w:i/>
        </w:rPr>
      </w:pPr>
      <w:r w:rsidRPr="00794844">
        <w:rPr>
          <w:rFonts w:eastAsia="Calibri"/>
          <w:i/>
        </w:rPr>
        <w:t>presiune, instalațiilor de ridicat și aparatelor comutatoare de combustibil, republicată cu modificările și completările ulterioare;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lang w:val="en-US"/>
        </w:rPr>
      </w:pPr>
      <w:r w:rsidRPr="00794844">
        <w:rPr>
          <w:rFonts w:eastAsia="Calibri"/>
          <w:lang w:val="en-US"/>
        </w:rPr>
        <w:t>Hot</w:t>
      </w:r>
      <w:r w:rsidRPr="00794844">
        <w:rPr>
          <w:rFonts w:eastAsia="Calibri"/>
        </w:rPr>
        <w:t xml:space="preserve">ărârea Guvernului nr. 273/1994 </w:t>
      </w:r>
      <w:r w:rsidRPr="00794844">
        <w:rPr>
          <w:rFonts w:eastAsia="Calibri"/>
          <w:i/>
        </w:rPr>
        <w:t xml:space="preserve">pentru aprobarea Regulamentului privind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  <w:i/>
        </w:rPr>
        <w:t>recepția construcțiilor, cu modificările și completările ulterioare</w:t>
      </w:r>
      <w:r w:rsidRPr="00794844">
        <w:rPr>
          <w:rFonts w:eastAsia="Calibri"/>
        </w:rPr>
        <w:t>;</w:t>
      </w:r>
    </w:p>
    <w:p w:rsidR="00794844" w:rsidRPr="00794844" w:rsidRDefault="00794844" w:rsidP="00A03C1B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  <w:lang w:val="en-US"/>
        </w:rPr>
      </w:pPr>
      <w:r w:rsidRPr="00794844">
        <w:rPr>
          <w:rFonts w:eastAsia="Calibri"/>
          <w:lang w:val="en-US"/>
        </w:rPr>
        <w:t>Hot</w:t>
      </w:r>
      <w:r w:rsidRPr="00794844">
        <w:rPr>
          <w:rFonts w:eastAsia="Calibri"/>
        </w:rPr>
        <w:t xml:space="preserve">ărârea Guvernului nr. 925/1995 </w:t>
      </w:r>
      <w:r w:rsidRPr="00794844">
        <w:rPr>
          <w:rFonts w:eastAsia="Calibri"/>
          <w:i/>
        </w:rPr>
        <w:t xml:space="preserve">pentru aprobarea Regulamentului privind 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  <w:r w:rsidRPr="00794844">
        <w:rPr>
          <w:rFonts w:eastAsia="Calibri"/>
          <w:i/>
        </w:rPr>
        <w:t>verificarea și expertizarea tehnică a proiectelor, expertizarea tehnică a execuției lucrărilor și a construcțiilor, precum și verificarea calității lucrărilor executate, cu modificările și completările ulterioare</w:t>
      </w:r>
      <w:r w:rsidRPr="00794844">
        <w:rPr>
          <w:rFonts w:eastAsia="Calibri"/>
        </w:rPr>
        <w:t>;</w:t>
      </w: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Calibri"/>
        </w:rPr>
      </w:pP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Times New Roman"/>
          <w:b/>
          <w:u w:val="single"/>
        </w:rPr>
      </w:pP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Times New Roman"/>
          <w:b/>
          <w:u w:val="single"/>
        </w:rPr>
      </w:pPr>
    </w:p>
    <w:p w:rsidR="00794844" w:rsidRPr="00794844" w:rsidRDefault="00794844" w:rsidP="00794844">
      <w:pPr>
        <w:autoSpaceDE w:val="0"/>
        <w:autoSpaceDN w:val="0"/>
        <w:adjustRightInd w:val="0"/>
        <w:jc w:val="both"/>
        <w:rPr>
          <w:rFonts w:eastAsia="Times New Roman"/>
          <w:b/>
          <w:u w:val="single"/>
        </w:rPr>
      </w:pPr>
      <w:r w:rsidRPr="00794844">
        <w:rPr>
          <w:rFonts w:eastAsia="Times New Roman"/>
          <w:b/>
          <w:u w:val="single"/>
        </w:rPr>
        <w:t>NOTĂ:</w:t>
      </w:r>
    </w:p>
    <w:p w:rsidR="00794844" w:rsidRPr="00794844" w:rsidRDefault="00794844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  <w:r w:rsidRPr="00794844">
        <w:rPr>
          <w:rFonts w:eastAsia="Times New Roman"/>
          <w:b/>
          <w:i/>
        </w:rPr>
        <w:t xml:space="preserve"> Candidații vor studia actele normative stabilite în bibliografie cu toate modificările și completările avute la data publicării anunțului.</w:t>
      </w:r>
    </w:p>
    <w:p w:rsidR="00794844" w:rsidRPr="00794844" w:rsidRDefault="00794844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  <w:r w:rsidRPr="00794844">
        <w:rPr>
          <w:rFonts w:eastAsia="Times New Roman"/>
          <w:b/>
          <w:i/>
        </w:rPr>
        <w:t>Actele normative menționate în bibliografie și pentru care nu sunt specificate capitole sau titluri, vor fi studiate în totalitate.</w:t>
      </w:r>
    </w:p>
    <w:p w:rsidR="00794844" w:rsidRPr="00794844" w:rsidRDefault="00794844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</w:p>
    <w:p w:rsidR="00E75B95" w:rsidRPr="00794844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</w:rPr>
      </w:pPr>
    </w:p>
    <w:p w:rsidR="001156A0" w:rsidRPr="00794844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</w:rPr>
      </w:pPr>
      <w:r w:rsidRPr="00794844">
        <w:t xml:space="preserve"> </w:t>
      </w:r>
    </w:p>
    <w:p w:rsidR="001156A0" w:rsidRPr="00794844" w:rsidRDefault="001156A0" w:rsidP="001156A0">
      <w:pPr>
        <w:tabs>
          <w:tab w:val="left" w:pos="795"/>
        </w:tabs>
        <w:jc w:val="center"/>
        <w:rPr>
          <w:b/>
          <w:bCs/>
          <w:lang w:val="en-US"/>
        </w:rPr>
      </w:pPr>
      <w:r w:rsidRPr="00794844">
        <w:rPr>
          <w:b/>
          <w:bCs/>
        </w:rPr>
        <w:t>PR</w:t>
      </w:r>
      <w:r w:rsidRPr="00794844">
        <w:rPr>
          <w:b/>
          <w:bCs/>
          <w:lang w:val="en-US"/>
        </w:rPr>
        <w:t>EȘEDINTELE COMISIEI</w:t>
      </w:r>
    </w:p>
    <w:p w:rsidR="001156A0" w:rsidRPr="00794844" w:rsidRDefault="001156A0" w:rsidP="001156A0">
      <w:pPr>
        <w:tabs>
          <w:tab w:val="left" w:pos="795"/>
        </w:tabs>
        <w:jc w:val="center"/>
        <w:rPr>
          <w:b/>
          <w:bCs/>
          <w:lang w:val="en-US"/>
        </w:rPr>
      </w:pPr>
      <w:r w:rsidRPr="00794844">
        <w:rPr>
          <w:b/>
          <w:bCs/>
          <w:lang w:val="en-US"/>
        </w:rPr>
        <w:t>CENTRALE DE CONCURS</w:t>
      </w:r>
    </w:p>
    <w:p w:rsidR="003F7166" w:rsidRPr="00794844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</w:rPr>
      </w:pPr>
    </w:p>
    <w:sectPr w:rsidR="003F7166" w:rsidRPr="00794844" w:rsidSect="003C757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F84" w:rsidRDefault="00223F84" w:rsidP="00E03879">
      <w:r>
        <w:separator/>
      </w:r>
    </w:p>
  </w:endnote>
  <w:endnote w:type="continuationSeparator" w:id="0">
    <w:p w:rsidR="00223F84" w:rsidRDefault="00223F84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>București, 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03879" w:rsidRPr="00EF55A7" w:rsidRDefault="00510943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5B722B">
              <w:rPr>
                <w:b/>
                <w:bCs/>
                <w:sz w:val="16"/>
                <w:szCs w:val="16"/>
              </w:rPr>
              <w:t>1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6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F84" w:rsidRDefault="00223F84" w:rsidP="00E03879">
      <w:r>
        <w:separator/>
      </w:r>
    </w:p>
  </w:footnote>
  <w:footnote w:type="continuationSeparator" w:id="0">
    <w:p w:rsidR="00223F84" w:rsidRDefault="00223F84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2A14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E03879" w:rsidP="00E03879">
    <w:pPr>
      <w:pStyle w:val="Header"/>
      <w:jc w:val="right"/>
      <w:rPr>
        <w:color w:val="0000FF"/>
        <w:sz w:val="20"/>
        <w:szCs w:val="20"/>
      </w:rPr>
    </w:pPr>
    <w:r w:rsidRPr="00E03879">
      <w:rPr>
        <w:color w:val="0000FF"/>
        <w:sz w:val="20"/>
        <w:szCs w:val="20"/>
      </w:rPr>
      <w:t>NESECRET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2A14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06C"/>
    <w:multiLevelType w:val="hybridMultilevel"/>
    <w:tmpl w:val="9796E892"/>
    <w:lvl w:ilvl="0" w:tplc="B2D2CF20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69D5F7B"/>
    <w:multiLevelType w:val="hybridMultilevel"/>
    <w:tmpl w:val="722805D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3285C"/>
    <w:multiLevelType w:val="hybridMultilevel"/>
    <w:tmpl w:val="91A4D096"/>
    <w:lvl w:ilvl="0" w:tplc="02DACF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50020"/>
    <w:multiLevelType w:val="hybridMultilevel"/>
    <w:tmpl w:val="C08C6F32"/>
    <w:lvl w:ilvl="0" w:tplc="AE3A5ED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32004"/>
    <w:multiLevelType w:val="hybridMultilevel"/>
    <w:tmpl w:val="04686A4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A22D9"/>
    <w:multiLevelType w:val="hybridMultilevel"/>
    <w:tmpl w:val="8A205722"/>
    <w:lvl w:ilvl="0" w:tplc="4D088E0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212F8"/>
    <w:multiLevelType w:val="hybridMultilevel"/>
    <w:tmpl w:val="A894D000"/>
    <w:lvl w:ilvl="0" w:tplc="2BCEE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010D8"/>
    <w:multiLevelType w:val="hybridMultilevel"/>
    <w:tmpl w:val="D3CCC7C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82DBB"/>
    <w:multiLevelType w:val="hybridMultilevel"/>
    <w:tmpl w:val="052262BE"/>
    <w:lvl w:ilvl="0" w:tplc="32D8D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DA68FE"/>
    <w:multiLevelType w:val="hybridMultilevel"/>
    <w:tmpl w:val="67246E5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4490E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7807CD"/>
    <w:multiLevelType w:val="hybridMultilevel"/>
    <w:tmpl w:val="E7A060DA"/>
    <w:lvl w:ilvl="0" w:tplc="205022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D5968"/>
    <w:multiLevelType w:val="hybridMultilevel"/>
    <w:tmpl w:val="CEDEBAE6"/>
    <w:lvl w:ilvl="0" w:tplc="8B3CF1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FD5573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5467C"/>
    <w:multiLevelType w:val="hybridMultilevel"/>
    <w:tmpl w:val="8050EE72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9971360"/>
    <w:multiLevelType w:val="hybridMultilevel"/>
    <w:tmpl w:val="838AA904"/>
    <w:lvl w:ilvl="0" w:tplc="508454D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D5B7AC4"/>
    <w:multiLevelType w:val="hybridMultilevel"/>
    <w:tmpl w:val="1E420CB2"/>
    <w:lvl w:ilvl="0" w:tplc="71C890BC">
      <w:start w:val="1"/>
      <w:numFmt w:val="upperLetter"/>
      <w:lvlText w:val="%1."/>
      <w:lvlJc w:val="left"/>
      <w:pPr>
        <w:ind w:left="45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5"/>
  </w:num>
  <w:num w:numId="5">
    <w:abstractNumId w:val="12"/>
  </w:num>
  <w:num w:numId="6">
    <w:abstractNumId w:val="10"/>
  </w:num>
  <w:num w:numId="7">
    <w:abstractNumId w:val="8"/>
  </w:num>
  <w:num w:numId="8">
    <w:abstractNumId w:val="13"/>
  </w:num>
  <w:num w:numId="9">
    <w:abstractNumId w:val="11"/>
  </w:num>
  <w:num w:numId="10">
    <w:abstractNumId w:val="6"/>
  </w:num>
  <w:num w:numId="11">
    <w:abstractNumId w:val="0"/>
  </w:num>
  <w:num w:numId="12">
    <w:abstractNumId w:val="3"/>
  </w:num>
  <w:num w:numId="13">
    <w:abstractNumId w:val="4"/>
  </w:num>
  <w:num w:numId="14">
    <w:abstractNumId w:val="1"/>
  </w:num>
  <w:num w:numId="15">
    <w:abstractNumId w:val="9"/>
  </w:num>
  <w:num w:numId="16">
    <w:abstractNumId w:val="14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97509"/>
    <w:rsid w:val="001B2C2E"/>
    <w:rsid w:val="001B7D24"/>
    <w:rsid w:val="001D5995"/>
    <w:rsid w:val="001E0BD7"/>
    <w:rsid w:val="001F71D8"/>
    <w:rsid w:val="002007C5"/>
    <w:rsid w:val="00201D03"/>
    <w:rsid w:val="00205213"/>
    <w:rsid w:val="00223F84"/>
    <w:rsid w:val="002353A1"/>
    <w:rsid w:val="002369A6"/>
    <w:rsid w:val="00244C05"/>
    <w:rsid w:val="0027565C"/>
    <w:rsid w:val="0027755A"/>
    <w:rsid w:val="0028313C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C6A8E"/>
    <w:rsid w:val="004D54F7"/>
    <w:rsid w:val="004E10B1"/>
    <w:rsid w:val="004E12D1"/>
    <w:rsid w:val="00510943"/>
    <w:rsid w:val="005114F4"/>
    <w:rsid w:val="005304A1"/>
    <w:rsid w:val="00530D7E"/>
    <w:rsid w:val="0053621A"/>
    <w:rsid w:val="00542195"/>
    <w:rsid w:val="005908F3"/>
    <w:rsid w:val="005A2A86"/>
    <w:rsid w:val="005B0C0C"/>
    <w:rsid w:val="005B4BF1"/>
    <w:rsid w:val="005B722B"/>
    <w:rsid w:val="005C5406"/>
    <w:rsid w:val="005E6FE7"/>
    <w:rsid w:val="005F129E"/>
    <w:rsid w:val="00610C49"/>
    <w:rsid w:val="00611D16"/>
    <w:rsid w:val="00636B59"/>
    <w:rsid w:val="00642B43"/>
    <w:rsid w:val="00643C5A"/>
    <w:rsid w:val="0065368D"/>
    <w:rsid w:val="006A4FDF"/>
    <w:rsid w:val="006A4FF0"/>
    <w:rsid w:val="006B460F"/>
    <w:rsid w:val="006E0F7C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94844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478DE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D30A7"/>
    <w:rsid w:val="009E0A7B"/>
    <w:rsid w:val="009E19CE"/>
    <w:rsid w:val="009E1AC8"/>
    <w:rsid w:val="00A03C1B"/>
    <w:rsid w:val="00A07D8D"/>
    <w:rsid w:val="00A210DD"/>
    <w:rsid w:val="00A367EF"/>
    <w:rsid w:val="00A56AE7"/>
    <w:rsid w:val="00A57A13"/>
    <w:rsid w:val="00A71191"/>
    <w:rsid w:val="00A92DCE"/>
    <w:rsid w:val="00AA3CA8"/>
    <w:rsid w:val="00AA6A4F"/>
    <w:rsid w:val="00AB071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803F3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34575"/>
    <w:rsid w:val="00F63548"/>
    <w:rsid w:val="00F80C69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c-web.ro/lege/766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sc-web.ro/lege/l50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a-certificare.ro/legislatie/legea-10-1995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jolt.ro/cjolt/gallery/legislatie/hot-273-1994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CAAB5-86F3-46B6-B04C-15284E7EA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2582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armasu vasile</dc:creator>
  <cp:keywords/>
  <dc:description/>
  <cp:lastModifiedBy>pana marius AR</cp:lastModifiedBy>
  <cp:revision>12</cp:revision>
  <cp:lastPrinted>2021-09-13T11:53:00Z</cp:lastPrinted>
  <dcterms:created xsi:type="dcterms:W3CDTF">2021-09-08T08:25:00Z</dcterms:created>
  <dcterms:modified xsi:type="dcterms:W3CDTF">2021-09-24T09:37:00Z</dcterms:modified>
</cp:coreProperties>
</file>