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1191" w:rsidRDefault="00A71191" w:rsidP="00AA6A4F">
      <w:pPr>
        <w:pStyle w:val="NoSpacing"/>
        <w:tabs>
          <w:tab w:val="left" w:pos="7980"/>
        </w:tabs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Arial" w:hAnsi="Arial" w:cs="Arial"/>
          <w:b/>
          <w:caps/>
          <w:noProof/>
          <w:sz w:val="20"/>
          <w:szCs w:val="20"/>
          <w:lang w:eastAsia="ro-RO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43235</wp:posOffset>
                </wp:positionH>
                <wp:positionV relativeFrom="paragraph">
                  <wp:posOffset>49558</wp:posOffset>
                </wp:positionV>
                <wp:extent cx="3534508" cy="1144987"/>
                <wp:effectExtent l="0" t="0" r="889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4508" cy="11449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1191" w:rsidRPr="0092521C" w:rsidRDefault="00A71191" w:rsidP="00A71191">
                            <w:pPr>
                              <w:jc w:val="center"/>
                              <w:rPr>
                                <w:b/>
                                <w:caps/>
                                <w:spacing w:val="40"/>
                                <w:sz w:val="20"/>
                                <w:szCs w:val="20"/>
                              </w:rPr>
                            </w:pPr>
                            <w:r w:rsidRPr="0092521C">
                              <w:rPr>
                                <w:b/>
                                <w:spacing w:val="40"/>
                                <w:sz w:val="20"/>
                                <w:szCs w:val="20"/>
                              </w:rPr>
                              <w:t>R</w:t>
                            </w:r>
                            <w:r w:rsidRPr="0092521C">
                              <w:rPr>
                                <w:b/>
                                <w:caps/>
                                <w:spacing w:val="40"/>
                                <w:sz w:val="20"/>
                                <w:szCs w:val="20"/>
                              </w:rPr>
                              <w:t>omÂnia</w:t>
                            </w:r>
                          </w:p>
                          <w:p w:rsidR="00A71191" w:rsidRPr="0092521C" w:rsidRDefault="00A71191" w:rsidP="00A7119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2521C">
                              <w:rPr>
                                <w:b/>
                                <w:caps/>
                                <w:sz w:val="20"/>
                                <w:szCs w:val="20"/>
                              </w:rPr>
                              <w:t>Ministerul AFACERILOR Interne</w:t>
                            </w:r>
                          </w:p>
                          <w:p w:rsidR="00A71191" w:rsidRPr="0092521C" w:rsidRDefault="0027565C" w:rsidP="00A71191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spacing w:val="4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D08C1">
                              <w:rPr>
                                <w:b/>
                                <w:noProof/>
                                <w:sz w:val="20"/>
                                <w:szCs w:val="20"/>
                                <w:lang w:eastAsia="ro-RO"/>
                              </w:rPr>
                              <w:drawing>
                                <wp:inline distT="0" distB="0" distL="0" distR="0">
                                  <wp:extent cx="413385" cy="430530"/>
                                  <wp:effectExtent l="0" t="0" r="5715" b="7620"/>
                                  <wp:docPr id="4" name="Picture 4" descr="HERALDICA IGPR COLO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ERALDICA IGPR COLO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3385" cy="430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71191" w:rsidRPr="0092521C" w:rsidRDefault="00A71191" w:rsidP="00A71191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2521C">
                              <w:rPr>
                                <w:b/>
                                <w:sz w:val="20"/>
                                <w:szCs w:val="20"/>
                              </w:rPr>
                              <w:t>INSPECTORATUL GENERAL AL POLIȚIEI ROMÂNE</w:t>
                            </w:r>
                          </w:p>
                          <w:p w:rsidR="00A71191" w:rsidRPr="003C757A" w:rsidRDefault="003C757A" w:rsidP="00A71191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3C757A">
                              <w:rPr>
                                <w:b/>
                                <w:sz w:val="20"/>
                                <w:szCs w:val="20"/>
                              </w:rPr>
                              <w:t>COMISIA DE CONCURS</w:t>
                            </w:r>
                          </w:p>
                          <w:p w:rsidR="00A71191" w:rsidRDefault="00A71191" w:rsidP="00A7119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.4pt;margin-top:3.9pt;width:278.3pt;height:90.1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" stroked="f">
                <v:textbox>
                  <w:txbxContent>
                    <w:p w:rsidR="00A71191" w:rsidRPr="0092521C" w:rsidRDefault="00A71191" w:rsidP="00A71191">
                      <w:pPr>
                        <w:jc w:val="center"/>
                        <w:rPr>
                          <w:b/>
                          <w:caps/>
                          <w:spacing w:val="40"/>
                          <w:sz w:val="20"/>
                          <w:szCs w:val="20"/>
                        </w:rPr>
                      </w:pPr>
                      <w:r w:rsidRPr="0092521C">
                        <w:rPr>
                          <w:b/>
                          <w:spacing w:val="40"/>
                          <w:sz w:val="20"/>
                          <w:szCs w:val="20"/>
                        </w:rPr>
                        <w:t>R</w:t>
                      </w:r>
                      <w:r w:rsidRPr="0092521C">
                        <w:rPr>
                          <w:b/>
                          <w:caps/>
                          <w:spacing w:val="40"/>
                          <w:sz w:val="20"/>
                          <w:szCs w:val="20"/>
                        </w:rPr>
                        <w:t>omÂnia</w:t>
                      </w:r>
                    </w:p>
                    <w:p w:rsidR="00A71191" w:rsidRPr="0092521C" w:rsidRDefault="00A71191" w:rsidP="00A7119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92521C">
                        <w:rPr>
                          <w:b/>
                          <w:caps/>
                          <w:sz w:val="20"/>
                          <w:szCs w:val="20"/>
                        </w:rPr>
                        <w:t>Ministerul AFACERILOR Interne</w:t>
                      </w:r>
                    </w:p>
                    <w:p w:rsidR="00A71191" w:rsidRPr="0092521C" w:rsidRDefault="0027565C" w:rsidP="00A71191">
                      <w:pPr>
                        <w:jc w:val="center"/>
                        <w:rPr>
                          <w:b/>
                          <w:caps/>
                          <w:noProof/>
                          <w:spacing w:val="40"/>
                          <w:sz w:val="20"/>
                          <w:szCs w:val="20"/>
                          <w:lang w:val="en-US"/>
                        </w:rPr>
                      </w:pPr>
                      <w:r w:rsidRPr="005D08C1">
                        <w:rPr>
                          <w:b/>
                          <w:noProof/>
                          <w:sz w:val="20"/>
                          <w:szCs w:val="20"/>
                          <w:lang w:eastAsia="ro-RO"/>
                        </w:rPr>
                        <w:drawing>
                          <wp:inline distT="0" distB="0" distL="0" distR="0">
                            <wp:extent cx="413385" cy="430530"/>
                            <wp:effectExtent l="0" t="0" r="5715" b="7620"/>
                            <wp:docPr id="4" name="Picture 4" descr="HERALDICA IGPR COLO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ERALDICA IGPR COLO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3385" cy="430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71191" w:rsidRPr="0092521C" w:rsidRDefault="00A71191" w:rsidP="00A71191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92521C">
                        <w:rPr>
                          <w:b/>
                          <w:sz w:val="20"/>
                          <w:szCs w:val="20"/>
                        </w:rPr>
                        <w:t>INSPECTORATUL GENERAL AL POLIȚIEI ROMÂNE</w:t>
                      </w:r>
                    </w:p>
                    <w:p w:rsidR="00A71191" w:rsidRPr="003C757A" w:rsidRDefault="003C757A" w:rsidP="00A71191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3C757A">
                        <w:rPr>
                          <w:b/>
                          <w:sz w:val="20"/>
                          <w:szCs w:val="20"/>
                        </w:rPr>
                        <w:t>COMISIA DE CONCURS</w:t>
                      </w:r>
                    </w:p>
                    <w:p w:rsidR="00A71191" w:rsidRDefault="00A71191" w:rsidP="00A71191"/>
                  </w:txbxContent>
                </v:textbox>
              </v:shape>
            </w:pict>
          </mc:Fallback>
        </mc:AlternateContent>
      </w:r>
      <w:r w:rsidR="006A4FDF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</w:t>
      </w:r>
      <w:r w:rsidR="00AA6A4F">
        <w:rPr>
          <w:rFonts w:ascii="Times New Roman" w:hAnsi="Times New Roman" w:cs="Times New Roman"/>
          <w:b/>
          <w:sz w:val="20"/>
          <w:szCs w:val="20"/>
        </w:rPr>
        <w:t>Anexa nr. 1</w:t>
      </w:r>
      <w:r w:rsidR="006A4FDF">
        <w:rPr>
          <w:rFonts w:ascii="Times New Roman" w:hAnsi="Times New Roman" w:cs="Times New Roman"/>
          <w:b/>
          <w:sz w:val="20"/>
          <w:szCs w:val="20"/>
        </w:rPr>
        <w:t xml:space="preserve"> la Anuntul nr. </w:t>
      </w:r>
      <w:r w:rsidR="00CA4534">
        <w:rPr>
          <w:rFonts w:ascii="Times New Roman" w:hAnsi="Times New Roman" w:cs="Times New Roman"/>
          <w:b/>
          <w:sz w:val="20"/>
          <w:szCs w:val="20"/>
        </w:rPr>
        <w:t>122322</w:t>
      </w:r>
      <w:r w:rsidR="00142642">
        <w:rPr>
          <w:rFonts w:ascii="Times New Roman" w:hAnsi="Times New Roman" w:cs="Times New Roman"/>
          <w:b/>
          <w:sz w:val="20"/>
          <w:szCs w:val="20"/>
        </w:rPr>
        <w:t xml:space="preserve"> din 23.09.2021</w:t>
      </w:r>
    </w:p>
    <w:p w:rsidR="00A71191" w:rsidRDefault="004E12D1" w:rsidP="00D11563"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Arial" w:hAnsi="Arial" w:cs="Arial"/>
          <w:b/>
          <w:bCs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4185395</wp:posOffset>
                </wp:positionH>
                <wp:positionV relativeFrom="paragraph">
                  <wp:posOffset>15240</wp:posOffset>
                </wp:positionV>
                <wp:extent cx="2122999" cy="683812"/>
                <wp:effectExtent l="0" t="0" r="0" b="254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2999" cy="6838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1191" w:rsidRPr="004519F8" w:rsidRDefault="00A71191" w:rsidP="006B460F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margin-left:329.55pt;margin-top:1.2pt;width:167.15pt;height:53.8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" stroked="f">
                <v:textbox>
                  <w:txbxContent>
                    <w:p w:rsidR="00A71191" w:rsidRPr="004519F8" w:rsidRDefault="00A71191" w:rsidP="006B460F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71191" w:rsidRDefault="00A71191" w:rsidP="00D11563"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</w:p>
    <w:p w:rsidR="00A71191" w:rsidRDefault="00A71191" w:rsidP="00D11563"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</w:p>
    <w:p w:rsidR="00A71191" w:rsidRDefault="00A71191" w:rsidP="00D11563"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</w:p>
    <w:p w:rsidR="00A71191" w:rsidRDefault="00A71191" w:rsidP="00D11563"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</w:p>
    <w:p w:rsidR="00A71191" w:rsidRDefault="00A71191" w:rsidP="00A71191">
      <w:pPr>
        <w:tabs>
          <w:tab w:val="center" w:pos="2109"/>
        </w:tabs>
        <w:rPr>
          <w:rFonts w:ascii="Arial" w:hAnsi="Arial" w:cs="Arial"/>
          <w:b/>
          <w:caps/>
          <w:sz w:val="20"/>
          <w:szCs w:val="20"/>
        </w:rPr>
      </w:pPr>
      <w:r>
        <w:rPr>
          <w:rFonts w:ascii="Arial" w:hAnsi="Arial" w:cs="Arial"/>
          <w:b/>
          <w:caps/>
          <w:sz w:val="20"/>
          <w:szCs w:val="20"/>
        </w:rPr>
        <w:tab/>
      </w:r>
    </w:p>
    <w:p w:rsidR="00F104B8" w:rsidRDefault="00F104B8" w:rsidP="003C757A">
      <w:pPr>
        <w:tabs>
          <w:tab w:val="left" w:pos="927"/>
          <w:tab w:val="center" w:pos="2109"/>
        </w:tabs>
        <w:rPr>
          <w:b/>
          <w:bCs/>
          <w:sz w:val="28"/>
          <w:szCs w:val="28"/>
        </w:rPr>
      </w:pPr>
    </w:p>
    <w:p w:rsidR="00E75B95" w:rsidRDefault="00D42BE2" w:rsidP="001156A0">
      <w:pPr>
        <w:tabs>
          <w:tab w:val="left" w:pos="795"/>
        </w:tabs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</w:p>
    <w:p w:rsidR="00E803F3" w:rsidRDefault="00E803F3" w:rsidP="00E803F3">
      <w:pPr>
        <w:keepNext/>
        <w:jc w:val="center"/>
        <w:outlineLvl w:val="2"/>
        <w:rPr>
          <w:rFonts w:eastAsia="Times New Roman"/>
          <w:b/>
          <w:bCs/>
          <w:lang w:eastAsia="x-none"/>
        </w:rPr>
      </w:pPr>
    </w:p>
    <w:p w:rsidR="00CA4534" w:rsidRPr="00745C37" w:rsidRDefault="00CA4534" w:rsidP="00CA4534">
      <w:pPr>
        <w:pStyle w:val="BodyText"/>
        <w:tabs>
          <w:tab w:val="center" w:pos="4320"/>
          <w:tab w:val="right" w:pos="8640"/>
        </w:tabs>
        <w:spacing w:after="0"/>
        <w:jc w:val="center"/>
        <w:rPr>
          <w:b/>
          <w:sz w:val="28"/>
          <w:szCs w:val="28"/>
          <w:u w:val="single"/>
        </w:rPr>
      </w:pPr>
      <w:r w:rsidRPr="00745C37">
        <w:rPr>
          <w:b/>
          <w:sz w:val="28"/>
          <w:szCs w:val="28"/>
          <w:u w:val="single"/>
        </w:rPr>
        <w:t>TEMATICA SI BIBLIOGRAFIA</w:t>
      </w:r>
    </w:p>
    <w:p w:rsidR="00CA4534" w:rsidRPr="00745C37" w:rsidRDefault="00CA4534" w:rsidP="00CA4534">
      <w:pPr>
        <w:tabs>
          <w:tab w:val="num" w:pos="-3480"/>
        </w:tabs>
        <w:jc w:val="center"/>
        <w:rPr>
          <w:b/>
          <w:sz w:val="28"/>
          <w:szCs w:val="28"/>
        </w:rPr>
      </w:pPr>
      <w:r w:rsidRPr="00745C37">
        <w:rPr>
          <w:sz w:val="28"/>
          <w:szCs w:val="28"/>
        </w:rPr>
        <w:t>recomandate candidaţilor înscrişi la concursul de ocupare a posturilor de ofițer de poliție din cadrul structurilor de</w:t>
      </w:r>
      <w:r w:rsidRPr="00745C37">
        <w:rPr>
          <w:b/>
          <w:sz w:val="28"/>
          <w:szCs w:val="28"/>
        </w:rPr>
        <w:t xml:space="preserve"> investigare a criminalității economice</w:t>
      </w:r>
      <w:r w:rsidRPr="00745C37">
        <w:rPr>
          <w:sz w:val="28"/>
          <w:szCs w:val="28"/>
        </w:rPr>
        <w:t>, prin încadrare directă specialitatea</w:t>
      </w:r>
      <w:r w:rsidRPr="00745C37">
        <w:rPr>
          <w:b/>
          <w:sz w:val="28"/>
          <w:szCs w:val="28"/>
        </w:rPr>
        <w:t xml:space="preserve"> INFORMATICĂ</w:t>
      </w:r>
    </w:p>
    <w:p w:rsidR="00CA4534" w:rsidRPr="00745C37" w:rsidRDefault="00CA4534" w:rsidP="00CA4534">
      <w:pPr>
        <w:tabs>
          <w:tab w:val="num" w:pos="-3480"/>
        </w:tabs>
        <w:jc w:val="center"/>
        <w:rPr>
          <w:b/>
          <w:sz w:val="28"/>
          <w:szCs w:val="28"/>
        </w:rPr>
      </w:pPr>
    </w:p>
    <w:p w:rsidR="00CA4534" w:rsidRPr="00745C37" w:rsidRDefault="00CA4534" w:rsidP="00CA4534">
      <w:pPr>
        <w:tabs>
          <w:tab w:val="num" w:pos="-3480"/>
        </w:tabs>
        <w:jc w:val="center"/>
        <w:rPr>
          <w:b/>
          <w:sz w:val="28"/>
          <w:szCs w:val="28"/>
          <w:highlight w:val="yellow"/>
        </w:rPr>
      </w:pPr>
    </w:p>
    <w:p w:rsidR="00CA4534" w:rsidRPr="00CA4534" w:rsidRDefault="00CA4534" w:rsidP="00CA4534">
      <w:pPr>
        <w:numPr>
          <w:ilvl w:val="0"/>
          <w:numId w:val="38"/>
        </w:numPr>
        <w:rPr>
          <w:b/>
          <w:sz w:val="28"/>
          <w:szCs w:val="28"/>
          <w:u w:val="single"/>
        </w:rPr>
      </w:pPr>
      <w:r w:rsidRPr="00CA4534">
        <w:rPr>
          <w:b/>
          <w:sz w:val="28"/>
          <w:szCs w:val="28"/>
          <w:u w:val="single"/>
        </w:rPr>
        <w:t>TEMATICA:</w:t>
      </w:r>
      <w:bookmarkStart w:id="0" w:name="_GoBack"/>
      <w:bookmarkEnd w:id="0"/>
    </w:p>
    <w:p w:rsidR="00CA4534" w:rsidRPr="00745C37" w:rsidRDefault="00CA4534" w:rsidP="00CA4534">
      <w:pPr>
        <w:ind w:left="900"/>
        <w:rPr>
          <w:b/>
          <w:sz w:val="28"/>
          <w:szCs w:val="28"/>
        </w:rPr>
      </w:pPr>
    </w:p>
    <w:p w:rsidR="00CA4534" w:rsidRPr="00745C37" w:rsidRDefault="00CA4534" w:rsidP="00CA4534">
      <w:pPr>
        <w:numPr>
          <w:ilvl w:val="0"/>
          <w:numId w:val="36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745C37">
        <w:rPr>
          <w:b/>
          <w:sz w:val="28"/>
          <w:szCs w:val="28"/>
        </w:rPr>
        <w:t xml:space="preserve">Constituția României: </w:t>
      </w:r>
      <w:r w:rsidRPr="00745C37">
        <w:rPr>
          <w:sz w:val="28"/>
          <w:szCs w:val="28"/>
        </w:rPr>
        <w:t>Principii generale. Drepturile, libertăţile şi îndatoririle fundamentale. Economia şi finanţele publice;</w:t>
      </w:r>
    </w:p>
    <w:p w:rsidR="00CA4534" w:rsidRPr="00745C37" w:rsidRDefault="00CA4534" w:rsidP="00CA4534">
      <w:pPr>
        <w:numPr>
          <w:ilvl w:val="0"/>
          <w:numId w:val="36"/>
        </w:numPr>
        <w:tabs>
          <w:tab w:val="left" w:pos="-142"/>
          <w:tab w:val="left" w:pos="0"/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  <w:lang w:eastAsia="ro-RO"/>
        </w:rPr>
      </w:pPr>
      <w:r w:rsidRPr="00745C37">
        <w:rPr>
          <w:b/>
          <w:sz w:val="28"/>
          <w:szCs w:val="28"/>
        </w:rPr>
        <w:t>Organizarea şi funcţionarea Poliţiei Române</w:t>
      </w:r>
      <w:r w:rsidRPr="00745C37">
        <w:rPr>
          <w:sz w:val="28"/>
          <w:szCs w:val="28"/>
        </w:rPr>
        <w:t>: Structura organizatorică. Unităţi teritoriale din subordinea Inspectoratului General al Poliţiei Române. Personalul Poliţiei Române. Atribuţiile Poliţiei Române. Drepturi şi obligaţii (</w:t>
      </w:r>
      <w:r w:rsidRPr="00745C37">
        <w:rPr>
          <w:i/>
          <w:sz w:val="28"/>
          <w:szCs w:val="28"/>
        </w:rPr>
        <w:t>Legea nr. 218/2002</w:t>
      </w:r>
      <w:r w:rsidRPr="00745C37">
        <w:rPr>
          <w:sz w:val="28"/>
          <w:szCs w:val="28"/>
        </w:rPr>
        <w:t>);</w:t>
      </w:r>
    </w:p>
    <w:p w:rsidR="00CA4534" w:rsidRPr="00745C37" w:rsidRDefault="00CA4534" w:rsidP="00CA4534">
      <w:pPr>
        <w:numPr>
          <w:ilvl w:val="0"/>
          <w:numId w:val="36"/>
        </w:numPr>
        <w:tabs>
          <w:tab w:val="left" w:pos="-142"/>
          <w:tab w:val="left" w:pos="0"/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  <w:lang w:eastAsia="ro-RO"/>
        </w:rPr>
      </w:pPr>
      <w:r w:rsidRPr="00745C37">
        <w:rPr>
          <w:b/>
          <w:sz w:val="28"/>
          <w:szCs w:val="28"/>
        </w:rPr>
        <w:t>Organizarea şi funcţionarea poliţiei judiciare</w:t>
      </w:r>
      <w:r w:rsidRPr="00745C37">
        <w:rPr>
          <w:sz w:val="28"/>
          <w:szCs w:val="28"/>
        </w:rPr>
        <w:t xml:space="preserve"> (</w:t>
      </w:r>
      <w:r w:rsidRPr="00745C37">
        <w:rPr>
          <w:i/>
          <w:sz w:val="28"/>
          <w:szCs w:val="28"/>
        </w:rPr>
        <w:t>Legea nr. 364/2004</w:t>
      </w:r>
      <w:r w:rsidRPr="00745C37">
        <w:rPr>
          <w:sz w:val="28"/>
          <w:szCs w:val="28"/>
        </w:rPr>
        <w:t>);</w:t>
      </w:r>
    </w:p>
    <w:p w:rsidR="00CA4534" w:rsidRPr="00745C37" w:rsidRDefault="00CA4534" w:rsidP="00CA4534">
      <w:pPr>
        <w:numPr>
          <w:ilvl w:val="0"/>
          <w:numId w:val="36"/>
        </w:numPr>
        <w:tabs>
          <w:tab w:val="left" w:pos="-142"/>
          <w:tab w:val="left" w:pos="0"/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  <w:lang w:eastAsia="ro-RO"/>
        </w:rPr>
      </w:pPr>
      <w:r w:rsidRPr="00745C37">
        <w:rPr>
          <w:b/>
          <w:sz w:val="28"/>
          <w:szCs w:val="28"/>
        </w:rPr>
        <w:t>Statutul poliţistului:</w:t>
      </w:r>
      <w:r w:rsidRPr="00745C37">
        <w:rPr>
          <w:sz w:val="28"/>
          <w:szCs w:val="28"/>
        </w:rPr>
        <w:t xml:space="preserve"> Dispoziţii Generale. Modificarea şi suspendarea raportului de serviciu al poliţistului. Drepturile, îndatoririle şi restrângerea exerciţiului unor drepturi sau libertăţi ale poliţistului. Recompense, răspunderea juridică şi sancţiuni (</w:t>
      </w:r>
      <w:r w:rsidRPr="00745C37">
        <w:rPr>
          <w:i/>
          <w:sz w:val="28"/>
          <w:szCs w:val="28"/>
        </w:rPr>
        <w:t>Legea nr. 360/2002</w:t>
      </w:r>
      <w:r w:rsidRPr="00745C37">
        <w:rPr>
          <w:sz w:val="28"/>
          <w:szCs w:val="28"/>
        </w:rPr>
        <w:t>);</w:t>
      </w:r>
    </w:p>
    <w:p w:rsidR="00CA4534" w:rsidRPr="00745C37" w:rsidRDefault="00CA4534" w:rsidP="00CA4534">
      <w:pPr>
        <w:numPr>
          <w:ilvl w:val="0"/>
          <w:numId w:val="36"/>
        </w:numPr>
        <w:tabs>
          <w:tab w:val="left" w:pos="-142"/>
          <w:tab w:val="left" w:pos="0"/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  <w:lang w:eastAsia="ro-RO"/>
        </w:rPr>
      </w:pPr>
      <w:r w:rsidRPr="00745C37">
        <w:rPr>
          <w:b/>
          <w:bCs/>
          <w:sz w:val="28"/>
          <w:szCs w:val="28"/>
        </w:rPr>
        <w:t xml:space="preserve">Reglementarea activității de soluționare a petițiilor </w:t>
      </w:r>
      <w:r w:rsidRPr="00745C37">
        <w:rPr>
          <w:bCs/>
          <w:sz w:val="28"/>
          <w:szCs w:val="28"/>
        </w:rPr>
        <w:t>(</w:t>
      </w:r>
      <w:r w:rsidRPr="00745C37">
        <w:rPr>
          <w:bCs/>
          <w:i/>
          <w:sz w:val="28"/>
          <w:szCs w:val="28"/>
        </w:rPr>
        <w:t>O.G. nr. 27/2002 și O.M.A.I. nr. 33/2020</w:t>
      </w:r>
      <w:r w:rsidRPr="00745C37">
        <w:rPr>
          <w:bCs/>
          <w:sz w:val="28"/>
          <w:szCs w:val="28"/>
        </w:rPr>
        <w:t>);</w:t>
      </w:r>
    </w:p>
    <w:p w:rsidR="00CA4534" w:rsidRPr="00745C37" w:rsidRDefault="00CA4534" w:rsidP="00CA4534">
      <w:pPr>
        <w:numPr>
          <w:ilvl w:val="0"/>
          <w:numId w:val="36"/>
        </w:numPr>
        <w:tabs>
          <w:tab w:val="left" w:pos="-142"/>
          <w:tab w:val="left" w:pos="0"/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  <w:lang w:eastAsia="ro-RO"/>
        </w:rPr>
      </w:pPr>
      <w:r w:rsidRPr="00745C37">
        <w:rPr>
          <w:b/>
          <w:bCs/>
          <w:sz w:val="28"/>
          <w:szCs w:val="28"/>
        </w:rPr>
        <w:t>Redactarea şi gestionarea documentelor neclasificate, circuitul şi promovarea corespondenţei la nivelul Ministerului Afacerilor Interne:</w:t>
      </w:r>
      <w:r w:rsidRPr="00745C37">
        <w:rPr>
          <w:bCs/>
          <w:sz w:val="28"/>
          <w:szCs w:val="28"/>
        </w:rPr>
        <w:t xml:space="preserve"> Forma şi conţinutul documentelor neclasificate elaborate la nivelul MAI. Gestionarea documentelor neclasificate pe suport hârtie</w:t>
      </w:r>
      <w:r w:rsidRPr="00745C37">
        <w:rPr>
          <w:sz w:val="28"/>
          <w:szCs w:val="28"/>
        </w:rPr>
        <w:t xml:space="preserve"> </w:t>
      </w:r>
      <w:r w:rsidRPr="00745C37">
        <w:rPr>
          <w:bCs/>
          <w:sz w:val="28"/>
          <w:szCs w:val="28"/>
        </w:rPr>
        <w:t>(</w:t>
      </w:r>
      <w:r w:rsidRPr="00745C37">
        <w:rPr>
          <w:bCs/>
          <w:i/>
          <w:sz w:val="28"/>
          <w:szCs w:val="28"/>
        </w:rPr>
        <w:t>OMAI nr. 118/2021</w:t>
      </w:r>
      <w:r w:rsidRPr="00745C37">
        <w:rPr>
          <w:bCs/>
          <w:sz w:val="28"/>
          <w:szCs w:val="28"/>
        </w:rPr>
        <w:t>);</w:t>
      </w:r>
    </w:p>
    <w:p w:rsidR="00CA4534" w:rsidRPr="00745C37" w:rsidRDefault="00CA4534" w:rsidP="00CA4534">
      <w:pPr>
        <w:numPr>
          <w:ilvl w:val="0"/>
          <w:numId w:val="36"/>
        </w:numPr>
        <w:tabs>
          <w:tab w:val="left" w:pos="-142"/>
          <w:tab w:val="left" w:pos="0"/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  <w:lang w:eastAsia="ro-RO"/>
        </w:rPr>
      </w:pPr>
      <w:r w:rsidRPr="00745C37">
        <w:rPr>
          <w:b/>
          <w:sz w:val="28"/>
          <w:szCs w:val="28"/>
        </w:rPr>
        <w:t>Liberul acces la informaţiile de interes public</w:t>
      </w:r>
      <w:r w:rsidRPr="00745C37">
        <w:rPr>
          <w:sz w:val="28"/>
          <w:szCs w:val="28"/>
        </w:rPr>
        <w:t xml:space="preserve"> (</w:t>
      </w:r>
      <w:r w:rsidRPr="00745C37">
        <w:rPr>
          <w:i/>
          <w:sz w:val="28"/>
          <w:szCs w:val="28"/>
        </w:rPr>
        <w:t>Legea nr. 544/2001</w:t>
      </w:r>
      <w:r w:rsidRPr="00745C37">
        <w:rPr>
          <w:sz w:val="28"/>
          <w:szCs w:val="28"/>
        </w:rPr>
        <w:t>);</w:t>
      </w:r>
    </w:p>
    <w:p w:rsidR="00CA4534" w:rsidRPr="00745C37" w:rsidRDefault="00CA4534" w:rsidP="00CA4534">
      <w:pPr>
        <w:numPr>
          <w:ilvl w:val="0"/>
          <w:numId w:val="36"/>
        </w:numPr>
        <w:tabs>
          <w:tab w:val="left" w:pos="-142"/>
          <w:tab w:val="left" w:pos="0"/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  <w:lang w:eastAsia="ro-RO"/>
        </w:rPr>
      </w:pPr>
      <w:r w:rsidRPr="00745C37">
        <w:rPr>
          <w:b/>
          <w:sz w:val="28"/>
          <w:szCs w:val="28"/>
        </w:rPr>
        <w:t xml:space="preserve">Protecţia informaţiilor clasificate: </w:t>
      </w:r>
      <w:r w:rsidRPr="00745C37">
        <w:rPr>
          <w:sz w:val="28"/>
          <w:szCs w:val="28"/>
        </w:rPr>
        <w:t>Clasificarea informaţiilor. Declasificarea şi trecerea informaţiilor clasificate la un nivel inferior de secretizare. Măsuri minime de protecţie a informaţiilor clasificate.</w:t>
      </w:r>
      <w:r w:rsidRPr="00745C37">
        <w:rPr>
          <w:sz w:val="28"/>
          <w:szCs w:val="28"/>
          <w:lang w:eastAsia="ro-RO"/>
        </w:rPr>
        <w:t xml:space="preserve"> </w:t>
      </w:r>
      <w:r w:rsidRPr="00745C37">
        <w:rPr>
          <w:sz w:val="28"/>
          <w:szCs w:val="28"/>
        </w:rPr>
        <w:t>Accesul la informaţiile clasificate. Reguli generale privind evidența, întocmirea, păstrarea, procesarea, multiplicarea, manipularea, transportul, transmiterea şi distrugerea informaţiilor clasificate (</w:t>
      </w:r>
      <w:r w:rsidRPr="00745C37">
        <w:rPr>
          <w:i/>
          <w:sz w:val="28"/>
          <w:szCs w:val="28"/>
        </w:rPr>
        <w:t>H.G. nr. 585/2002</w:t>
      </w:r>
      <w:r w:rsidRPr="00745C37">
        <w:rPr>
          <w:sz w:val="28"/>
          <w:szCs w:val="28"/>
        </w:rPr>
        <w:t>);</w:t>
      </w:r>
    </w:p>
    <w:p w:rsidR="00CA4534" w:rsidRPr="00745C37" w:rsidRDefault="00CA4534" w:rsidP="00CA4534">
      <w:pPr>
        <w:numPr>
          <w:ilvl w:val="0"/>
          <w:numId w:val="36"/>
        </w:numPr>
        <w:tabs>
          <w:tab w:val="left" w:pos="-142"/>
          <w:tab w:val="left" w:pos="0"/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  <w:lang w:eastAsia="ro-RO"/>
        </w:rPr>
      </w:pPr>
      <w:r w:rsidRPr="00745C37">
        <w:rPr>
          <w:b/>
          <w:sz w:val="28"/>
          <w:szCs w:val="28"/>
          <w:lang w:eastAsia="ro-RO"/>
        </w:rPr>
        <w:t>Regimul juridic al contravenţiilor</w:t>
      </w:r>
      <w:r w:rsidRPr="00745C37">
        <w:rPr>
          <w:sz w:val="28"/>
          <w:szCs w:val="28"/>
          <w:lang w:eastAsia="ro-RO"/>
        </w:rPr>
        <w:t xml:space="preserve"> (O</w:t>
      </w:r>
      <w:r w:rsidRPr="00745C37">
        <w:rPr>
          <w:i/>
          <w:sz w:val="28"/>
          <w:szCs w:val="28"/>
          <w:lang w:eastAsia="ro-RO"/>
        </w:rPr>
        <w:t>.G. nr. 2/2001</w:t>
      </w:r>
      <w:r w:rsidRPr="00745C37">
        <w:rPr>
          <w:sz w:val="28"/>
          <w:szCs w:val="28"/>
          <w:lang w:eastAsia="ro-RO"/>
        </w:rPr>
        <w:t>);</w:t>
      </w:r>
    </w:p>
    <w:p w:rsidR="00CA4534" w:rsidRPr="00745C37" w:rsidRDefault="00CA4534" w:rsidP="00CA4534">
      <w:pPr>
        <w:numPr>
          <w:ilvl w:val="0"/>
          <w:numId w:val="36"/>
        </w:numPr>
        <w:tabs>
          <w:tab w:val="left" w:pos="-142"/>
          <w:tab w:val="left" w:pos="0"/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  <w:lang w:eastAsia="ro-RO"/>
        </w:rPr>
      </w:pPr>
      <w:r w:rsidRPr="00745C37">
        <w:rPr>
          <w:b/>
          <w:sz w:val="28"/>
          <w:szCs w:val="28"/>
        </w:rPr>
        <w:t xml:space="preserve">Cercetarea penală: </w:t>
      </w:r>
    </w:p>
    <w:p w:rsidR="00CA4534" w:rsidRPr="00745C37" w:rsidRDefault="00CA4534" w:rsidP="00CA4534">
      <w:pPr>
        <w:tabs>
          <w:tab w:val="left" w:pos="-142"/>
          <w:tab w:val="left" w:pos="0"/>
          <w:tab w:val="left" w:pos="851"/>
          <w:tab w:val="left" w:pos="993"/>
        </w:tabs>
        <w:autoSpaceDE w:val="0"/>
        <w:autoSpaceDN w:val="0"/>
        <w:adjustRightInd w:val="0"/>
        <w:jc w:val="both"/>
        <w:rPr>
          <w:sz w:val="28"/>
          <w:szCs w:val="28"/>
          <w:lang w:eastAsia="zh-CN"/>
        </w:rPr>
      </w:pPr>
      <w:r w:rsidRPr="00745C37">
        <w:rPr>
          <w:b/>
          <w:sz w:val="28"/>
          <w:szCs w:val="28"/>
        </w:rPr>
        <w:t>-</w:t>
      </w:r>
      <w:r w:rsidRPr="00745C37">
        <w:rPr>
          <w:bCs/>
          <w:sz w:val="28"/>
          <w:szCs w:val="28"/>
          <w:lang w:eastAsia="zh-CN"/>
        </w:rPr>
        <w:t>Infracţiunea (</w:t>
      </w:r>
      <w:r w:rsidRPr="00745C37">
        <w:rPr>
          <w:i/>
          <w:sz w:val="28"/>
          <w:szCs w:val="28"/>
          <w:lang w:eastAsia="zh-CN"/>
        </w:rPr>
        <w:t>Dispoziţii generale, Cauzele justificative, Cauzele de neimputabilitate, Tentativa, Autorul şi participanţii</w:t>
      </w:r>
      <w:r w:rsidRPr="00745C37">
        <w:rPr>
          <w:sz w:val="28"/>
          <w:szCs w:val="28"/>
          <w:lang w:eastAsia="zh-CN"/>
        </w:rPr>
        <w:t>). Răspunderea penală a persoanei juridice (</w:t>
      </w:r>
      <w:r w:rsidRPr="00745C37">
        <w:rPr>
          <w:i/>
          <w:sz w:val="28"/>
          <w:szCs w:val="28"/>
          <w:lang w:eastAsia="zh-CN"/>
        </w:rPr>
        <w:t>Dispoziţii generale, Regimul pedepselor complementare aplicate persoanei juridice, Dispoziții comune</w:t>
      </w:r>
      <w:r w:rsidRPr="00745C37">
        <w:rPr>
          <w:sz w:val="28"/>
          <w:szCs w:val="28"/>
          <w:lang w:eastAsia="zh-CN"/>
        </w:rPr>
        <w:t>). Cauzele care înlătură răspunderea penală (</w:t>
      </w:r>
      <w:r w:rsidRPr="00745C37">
        <w:rPr>
          <w:i/>
          <w:sz w:val="28"/>
          <w:szCs w:val="28"/>
          <w:lang w:eastAsia="zh-CN"/>
        </w:rPr>
        <w:t>Codul penal</w:t>
      </w:r>
      <w:r w:rsidRPr="00745C37">
        <w:rPr>
          <w:sz w:val="28"/>
          <w:szCs w:val="28"/>
          <w:lang w:eastAsia="zh-CN"/>
        </w:rPr>
        <w:t>);</w:t>
      </w:r>
    </w:p>
    <w:p w:rsidR="00CA4534" w:rsidRPr="00745C37" w:rsidRDefault="00CA4534" w:rsidP="00CA4534">
      <w:pPr>
        <w:tabs>
          <w:tab w:val="left" w:pos="-142"/>
          <w:tab w:val="left" w:pos="0"/>
          <w:tab w:val="left" w:pos="851"/>
          <w:tab w:val="left" w:pos="993"/>
        </w:tabs>
        <w:autoSpaceDE w:val="0"/>
        <w:autoSpaceDN w:val="0"/>
        <w:adjustRightInd w:val="0"/>
        <w:jc w:val="both"/>
        <w:rPr>
          <w:sz w:val="28"/>
          <w:szCs w:val="28"/>
          <w:lang w:eastAsia="ro-RO"/>
        </w:rPr>
      </w:pPr>
      <w:r w:rsidRPr="00745C37">
        <w:rPr>
          <w:sz w:val="28"/>
          <w:szCs w:val="28"/>
          <w:lang w:eastAsia="zh-CN"/>
        </w:rPr>
        <w:t xml:space="preserve">-Acţiunea penală.  </w:t>
      </w:r>
      <w:r w:rsidRPr="00745C37">
        <w:rPr>
          <w:sz w:val="28"/>
          <w:szCs w:val="28"/>
        </w:rPr>
        <w:t>Participanţii în procesul penal (</w:t>
      </w:r>
      <w:r w:rsidRPr="00745C37">
        <w:rPr>
          <w:i/>
          <w:sz w:val="28"/>
          <w:szCs w:val="28"/>
        </w:rPr>
        <w:t xml:space="preserve">Dispoziţii generale, </w:t>
      </w:r>
      <w:r w:rsidRPr="00745C37">
        <w:rPr>
          <w:bCs/>
          <w:i/>
          <w:sz w:val="28"/>
          <w:szCs w:val="28"/>
          <w:lang w:eastAsia="zh-CN"/>
        </w:rPr>
        <w:t xml:space="preserve">Competenţa organelor judiciare, </w:t>
      </w:r>
      <w:r w:rsidRPr="00745C37">
        <w:rPr>
          <w:i/>
          <w:sz w:val="28"/>
          <w:szCs w:val="28"/>
          <w:lang w:eastAsia="zh-CN"/>
        </w:rPr>
        <w:t>Subiecţii procesuali principali şi drepturile acestora, Inculpatul şi drepturile acestuia, Partea civilă şi drepturile acesteia, Partea responsabilă civilmente şi drepturile acesteia, Avocatul. Asistenţa juridică şi reprezentarea</w:t>
      </w:r>
      <w:r w:rsidRPr="00745C37">
        <w:rPr>
          <w:sz w:val="28"/>
          <w:szCs w:val="28"/>
          <w:lang w:eastAsia="zh-CN"/>
        </w:rPr>
        <w:t>).</w:t>
      </w:r>
      <w:r w:rsidRPr="00745C37">
        <w:rPr>
          <w:bCs/>
          <w:sz w:val="28"/>
          <w:szCs w:val="28"/>
          <w:lang w:eastAsia="zh-CN"/>
        </w:rPr>
        <w:t xml:space="preserve"> Probele, mijloacele de </w:t>
      </w:r>
      <w:r w:rsidRPr="00745C37">
        <w:rPr>
          <w:bCs/>
          <w:sz w:val="28"/>
          <w:szCs w:val="28"/>
          <w:lang w:eastAsia="zh-CN"/>
        </w:rPr>
        <w:lastRenderedPageBreak/>
        <w:t>probă şi procedeele probatorii. Măsurile preventive (</w:t>
      </w:r>
      <w:r w:rsidRPr="00745C37">
        <w:rPr>
          <w:bCs/>
          <w:i/>
          <w:sz w:val="28"/>
          <w:szCs w:val="28"/>
          <w:lang w:eastAsia="zh-CN"/>
        </w:rPr>
        <w:t>Dispoziţii generale, Reţinerea</w:t>
      </w:r>
      <w:r w:rsidRPr="00745C37">
        <w:rPr>
          <w:bCs/>
          <w:sz w:val="28"/>
          <w:szCs w:val="28"/>
          <w:lang w:eastAsia="zh-CN"/>
        </w:rPr>
        <w:t>,</w:t>
      </w:r>
      <w:r w:rsidRPr="00745C37">
        <w:rPr>
          <w:bCs/>
          <w:i/>
          <w:sz w:val="28"/>
          <w:szCs w:val="28"/>
          <w:lang w:eastAsia="zh-CN"/>
        </w:rPr>
        <w:t xml:space="preserve"> Controlul judiciar</w:t>
      </w:r>
      <w:r w:rsidRPr="00745C37">
        <w:rPr>
          <w:bCs/>
          <w:sz w:val="28"/>
          <w:szCs w:val="28"/>
          <w:lang w:eastAsia="zh-CN"/>
        </w:rPr>
        <w:t>,</w:t>
      </w:r>
      <w:r w:rsidRPr="00745C37">
        <w:rPr>
          <w:bCs/>
          <w:i/>
          <w:sz w:val="28"/>
          <w:szCs w:val="28"/>
          <w:lang w:eastAsia="zh-CN"/>
        </w:rPr>
        <w:t xml:space="preserve"> Controlul judiciar pe cauţiune</w:t>
      </w:r>
      <w:r w:rsidRPr="00745C37">
        <w:rPr>
          <w:bCs/>
          <w:sz w:val="28"/>
          <w:szCs w:val="28"/>
          <w:lang w:eastAsia="zh-CN"/>
        </w:rPr>
        <w:t xml:space="preserve">, </w:t>
      </w:r>
      <w:r w:rsidRPr="00745C37">
        <w:rPr>
          <w:bCs/>
          <w:i/>
          <w:sz w:val="28"/>
          <w:szCs w:val="28"/>
          <w:lang w:eastAsia="zh-CN"/>
        </w:rPr>
        <w:t>Arestul la domiciliu</w:t>
      </w:r>
      <w:r w:rsidRPr="00745C37">
        <w:rPr>
          <w:bCs/>
          <w:sz w:val="28"/>
          <w:szCs w:val="28"/>
          <w:lang w:eastAsia="zh-CN"/>
        </w:rPr>
        <w:t xml:space="preserve">, </w:t>
      </w:r>
      <w:r w:rsidRPr="00745C37">
        <w:rPr>
          <w:bCs/>
          <w:i/>
          <w:sz w:val="28"/>
          <w:szCs w:val="28"/>
          <w:lang w:eastAsia="zh-CN"/>
        </w:rPr>
        <w:t>Arestarea preventivă</w:t>
      </w:r>
      <w:r w:rsidRPr="00745C37">
        <w:rPr>
          <w:bCs/>
          <w:sz w:val="28"/>
          <w:szCs w:val="28"/>
          <w:lang w:eastAsia="zh-CN"/>
        </w:rPr>
        <w:t>,</w:t>
      </w:r>
      <w:r w:rsidRPr="00745C37">
        <w:rPr>
          <w:bCs/>
          <w:i/>
          <w:sz w:val="28"/>
          <w:szCs w:val="28"/>
          <w:lang w:eastAsia="zh-CN"/>
        </w:rPr>
        <w:t xml:space="preserve"> Încetarea de drept, revocarea şi înlocuirea măsurilor preventive</w:t>
      </w:r>
      <w:r w:rsidRPr="00745C37">
        <w:rPr>
          <w:bCs/>
          <w:sz w:val="28"/>
          <w:szCs w:val="28"/>
          <w:lang w:eastAsia="zh-CN"/>
        </w:rPr>
        <w:t>).</w:t>
      </w:r>
      <w:r w:rsidRPr="00745C37">
        <w:rPr>
          <w:rFonts w:eastAsia="Times New Roman"/>
          <w:sz w:val="28"/>
          <w:szCs w:val="28"/>
          <w:lang w:eastAsia="ro-RO"/>
        </w:rPr>
        <w:t xml:space="preserve"> </w:t>
      </w:r>
      <w:r w:rsidRPr="00745C37">
        <w:rPr>
          <w:bCs/>
          <w:sz w:val="28"/>
          <w:szCs w:val="28"/>
          <w:lang w:eastAsia="zh-CN"/>
        </w:rPr>
        <w:t>Măsurile asigurătorii, restituirea lucrurilor şi restabilirea situaţiei anterioare săvârşirii infracţiunii Urmărirea penală (</w:t>
      </w:r>
      <w:r w:rsidRPr="00745C37">
        <w:rPr>
          <w:bCs/>
          <w:i/>
          <w:sz w:val="28"/>
          <w:szCs w:val="28"/>
          <w:lang w:eastAsia="zh-CN"/>
        </w:rPr>
        <w:t xml:space="preserve">Dispoziţii generale, Sesizarea organelor de urmărire penală, </w:t>
      </w:r>
      <w:r w:rsidRPr="00745C37">
        <w:rPr>
          <w:i/>
          <w:sz w:val="28"/>
          <w:szCs w:val="28"/>
          <w:lang w:eastAsia="zh-CN"/>
        </w:rPr>
        <w:t>Conducerea şi supravegherea activităţii organelor de cercetare penală de către procuror, Efectuarea urmăririi penale</w:t>
      </w:r>
      <w:r w:rsidRPr="00745C37">
        <w:rPr>
          <w:sz w:val="28"/>
          <w:szCs w:val="28"/>
          <w:lang w:eastAsia="zh-CN"/>
        </w:rPr>
        <w:t>). Procedura privind tragerea la răspundere penală a persoanei juridice (</w:t>
      </w:r>
      <w:r w:rsidRPr="00745C37">
        <w:rPr>
          <w:i/>
          <w:sz w:val="28"/>
          <w:szCs w:val="28"/>
          <w:lang w:eastAsia="zh-CN"/>
        </w:rPr>
        <w:t>Codul de procedură penală</w:t>
      </w:r>
      <w:r w:rsidRPr="00745C37">
        <w:rPr>
          <w:sz w:val="28"/>
          <w:szCs w:val="28"/>
          <w:lang w:eastAsia="zh-CN"/>
        </w:rPr>
        <w:t>);</w:t>
      </w:r>
    </w:p>
    <w:p w:rsidR="00CA4534" w:rsidRPr="00745C37" w:rsidRDefault="00CA4534" w:rsidP="00CA4534">
      <w:pPr>
        <w:numPr>
          <w:ilvl w:val="0"/>
          <w:numId w:val="36"/>
        </w:numPr>
        <w:tabs>
          <w:tab w:val="left" w:pos="-142"/>
          <w:tab w:val="left" w:pos="0"/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  <w:lang w:eastAsia="ro-RO"/>
        </w:rPr>
      </w:pPr>
      <w:r w:rsidRPr="00745C37">
        <w:rPr>
          <w:b/>
          <w:sz w:val="28"/>
          <w:szCs w:val="28"/>
        </w:rPr>
        <w:t xml:space="preserve">Infracţiunile prevăzute de Codul penal </w:t>
      </w:r>
      <w:r w:rsidRPr="00745C37">
        <w:rPr>
          <w:sz w:val="28"/>
          <w:szCs w:val="28"/>
        </w:rPr>
        <w:t>aflate în competenţa de cercetare a structurilor de investigare a criminalităţii economice:</w:t>
      </w:r>
      <w:r w:rsidRPr="00745C37">
        <w:rPr>
          <w:b/>
          <w:bCs/>
          <w:sz w:val="28"/>
          <w:szCs w:val="28"/>
          <w:lang w:eastAsia="zh-CN"/>
        </w:rPr>
        <w:t xml:space="preserve"> </w:t>
      </w:r>
      <w:r w:rsidRPr="00745C37">
        <w:rPr>
          <w:bCs/>
          <w:sz w:val="28"/>
          <w:szCs w:val="28"/>
        </w:rPr>
        <w:t>Infracţiuni contra patrimoniului</w:t>
      </w:r>
      <w:r w:rsidRPr="00745C37">
        <w:rPr>
          <w:sz w:val="28"/>
          <w:szCs w:val="28"/>
        </w:rPr>
        <w:t xml:space="preserve"> (</w:t>
      </w:r>
      <w:r w:rsidRPr="00745C37">
        <w:rPr>
          <w:i/>
          <w:sz w:val="28"/>
          <w:szCs w:val="28"/>
        </w:rPr>
        <w:t>Infracţiuni contra patrimoniului prin nesocotirea încrederii, Infracțiuni care au produs consecințe deosebit de grave</w:t>
      </w:r>
      <w:r w:rsidRPr="00745C37">
        <w:rPr>
          <w:sz w:val="28"/>
          <w:szCs w:val="28"/>
        </w:rPr>
        <w:t xml:space="preserve">). </w:t>
      </w:r>
      <w:r w:rsidRPr="00745C37">
        <w:rPr>
          <w:bCs/>
          <w:sz w:val="28"/>
          <w:szCs w:val="28"/>
        </w:rPr>
        <w:t>Infracţiuni de corupţie şi de serviciu (</w:t>
      </w:r>
      <w:r w:rsidRPr="00745C37">
        <w:rPr>
          <w:i/>
          <w:sz w:val="28"/>
          <w:szCs w:val="28"/>
        </w:rPr>
        <w:t>Infracţiuni de corupţie, Infracţiuni de serviciu</w:t>
      </w:r>
      <w:r w:rsidRPr="00745C37">
        <w:rPr>
          <w:sz w:val="28"/>
          <w:szCs w:val="28"/>
        </w:rPr>
        <w:t xml:space="preserve">). </w:t>
      </w:r>
      <w:r w:rsidRPr="00745C37">
        <w:rPr>
          <w:bCs/>
          <w:sz w:val="28"/>
          <w:szCs w:val="28"/>
        </w:rPr>
        <w:t>Infracţiuni de fals (</w:t>
      </w:r>
      <w:r w:rsidRPr="00745C37">
        <w:rPr>
          <w:i/>
          <w:sz w:val="28"/>
          <w:szCs w:val="28"/>
        </w:rPr>
        <w:t>Falsuri în înscrisuri</w:t>
      </w:r>
      <w:r w:rsidRPr="00745C37">
        <w:rPr>
          <w:sz w:val="28"/>
          <w:szCs w:val="28"/>
        </w:rPr>
        <w:t xml:space="preserve">). </w:t>
      </w:r>
      <w:r w:rsidRPr="00745C37">
        <w:rPr>
          <w:bCs/>
          <w:sz w:val="28"/>
          <w:szCs w:val="28"/>
        </w:rPr>
        <w:t>Infracţiuni contra siguranţei publice (</w:t>
      </w:r>
      <w:r w:rsidRPr="00745C37">
        <w:rPr>
          <w:i/>
          <w:sz w:val="28"/>
          <w:szCs w:val="28"/>
        </w:rPr>
        <w:t>Infracţiuni contra sănătăţii publice</w:t>
      </w:r>
      <w:r w:rsidRPr="00745C37">
        <w:rPr>
          <w:sz w:val="28"/>
          <w:szCs w:val="28"/>
        </w:rPr>
        <w:t>)</w:t>
      </w:r>
      <w:r w:rsidRPr="00745C37">
        <w:rPr>
          <w:sz w:val="28"/>
          <w:szCs w:val="28"/>
          <w:lang w:eastAsia="zh-CN"/>
        </w:rPr>
        <w:t xml:space="preserve"> (</w:t>
      </w:r>
      <w:r w:rsidRPr="00745C37">
        <w:rPr>
          <w:i/>
          <w:sz w:val="28"/>
          <w:szCs w:val="28"/>
          <w:lang w:eastAsia="zh-CN"/>
        </w:rPr>
        <w:t>Codul penal);</w:t>
      </w:r>
    </w:p>
    <w:p w:rsidR="00CA4534" w:rsidRPr="00745C37" w:rsidRDefault="00CA4534" w:rsidP="00CA4534">
      <w:pPr>
        <w:numPr>
          <w:ilvl w:val="0"/>
          <w:numId w:val="36"/>
        </w:numPr>
        <w:tabs>
          <w:tab w:val="left" w:pos="-142"/>
          <w:tab w:val="left" w:pos="0"/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  <w:lang w:eastAsia="ro-RO"/>
        </w:rPr>
      </w:pPr>
      <w:r w:rsidRPr="00745C37">
        <w:rPr>
          <w:b/>
          <w:sz w:val="28"/>
          <w:szCs w:val="28"/>
        </w:rPr>
        <w:t>Prevenirea şi combaterea evaziunii fiscale</w:t>
      </w:r>
      <w:r w:rsidRPr="00745C37">
        <w:rPr>
          <w:sz w:val="28"/>
          <w:szCs w:val="28"/>
        </w:rPr>
        <w:t xml:space="preserve"> </w:t>
      </w:r>
      <w:r w:rsidRPr="00745C37">
        <w:rPr>
          <w:i/>
          <w:sz w:val="28"/>
          <w:szCs w:val="28"/>
        </w:rPr>
        <w:t>(Legea nr. 241/2005)</w:t>
      </w:r>
      <w:r w:rsidRPr="00745C37">
        <w:rPr>
          <w:sz w:val="28"/>
          <w:szCs w:val="28"/>
        </w:rPr>
        <w:t>;</w:t>
      </w:r>
    </w:p>
    <w:p w:rsidR="00CA4534" w:rsidRPr="00745C37" w:rsidRDefault="00CA4534" w:rsidP="00CA4534">
      <w:pPr>
        <w:numPr>
          <w:ilvl w:val="0"/>
          <w:numId w:val="36"/>
        </w:numPr>
        <w:tabs>
          <w:tab w:val="left" w:pos="-142"/>
          <w:tab w:val="left" w:pos="0"/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  <w:lang w:eastAsia="ro-RO"/>
        </w:rPr>
      </w:pPr>
      <w:r w:rsidRPr="00745C37">
        <w:rPr>
          <w:b/>
          <w:bCs/>
          <w:sz w:val="28"/>
          <w:szCs w:val="28"/>
        </w:rPr>
        <w:t>Prevenirea și combaterea spălării banilor</w:t>
      </w:r>
      <w:r w:rsidRPr="00745C37">
        <w:rPr>
          <w:bCs/>
          <w:sz w:val="28"/>
          <w:szCs w:val="28"/>
        </w:rPr>
        <w:t>: Răspunderi şi sancţiuni (</w:t>
      </w:r>
      <w:r w:rsidRPr="00745C37">
        <w:rPr>
          <w:bCs/>
          <w:i/>
          <w:sz w:val="28"/>
          <w:szCs w:val="28"/>
        </w:rPr>
        <w:t>Legea nr. 129/2019</w:t>
      </w:r>
      <w:r w:rsidRPr="00745C37">
        <w:rPr>
          <w:bCs/>
          <w:sz w:val="28"/>
          <w:szCs w:val="28"/>
        </w:rPr>
        <w:t>);</w:t>
      </w:r>
    </w:p>
    <w:p w:rsidR="00CA4534" w:rsidRPr="00745C37" w:rsidRDefault="00CA4534" w:rsidP="00CA4534">
      <w:pPr>
        <w:numPr>
          <w:ilvl w:val="0"/>
          <w:numId w:val="36"/>
        </w:numPr>
        <w:tabs>
          <w:tab w:val="left" w:pos="-142"/>
          <w:tab w:val="left" w:pos="0"/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  <w:lang w:eastAsia="ro-RO"/>
        </w:rPr>
      </w:pPr>
      <w:r w:rsidRPr="00745C37">
        <w:rPr>
          <w:b/>
          <w:sz w:val="28"/>
          <w:szCs w:val="28"/>
          <w:lang w:eastAsia="ro-RO"/>
        </w:rPr>
        <w:t>Infracţiunile și contravențiile</w:t>
      </w:r>
      <w:r w:rsidRPr="00745C37">
        <w:rPr>
          <w:sz w:val="28"/>
          <w:szCs w:val="28"/>
          <w:lang w:eastAsia="ro-RO"/>
        </w:rPr>
        <w:t xml:space="preserve"> din domeniul </w:t>
      </w:r>
      <w:r w:rsidRPr="00745C37">
        <w:rPr>
          <w:b/>
          <w:sz w:val="28"/>
          <w:szCs w:val="28"/>
          <w:lang w:eastAsia="ro-RO"/>
        </w:rPr>
        <w:t>dreptului de autor</w:t>
      </w:r>
      <w:r w:rsidRPr="00745C37">
        <w:rPr>
          <w:sz w:val="28"/>
          <w:szCs w:val="28"/>
          <w:lang w:eastAsia="ro-RO"/>
        </w:rPr>
        <w:t xml:space="preserve"> şi al </w:t>
      </w:r>
      <w:r w:rsidRPr="00745C37">
        <w:rPr>
          <w:b/>
          <w:sz w:val="28"/>
          <w:szCs w:val="28"/>
          <w:lang w:eastAsia="ro-RO"/>
        </w:rPr>
        <w:t>drepturilor conexe</w:t>
      </w:r>
      <w:r w:rsidRPr="00745C37">
        <w:rPr>
          <w:sz w:val="28"/>
          <w:szCs w:val="28"/>
          <w:lang w:eastAsia="ro-RO"/>
        </w:rPr>
        <w:t xml:space="preserve"> (</w:t>
      </w:r>
      <w:r w:rsidRPr="00745C37">
        <w:rPr>
          <w:i/>
          <w:sz w:val="28"/>
          <w:szCs w:val="28"/>
          <w:lang w:eastAsia="ro-RO"/>
        </w:rPr>
        <w:t>Legea nr. 8/1996</w:t>
      </w:r>
      <w:r w:rsidRPr="00745C37">
        <w:rPr>
          <w:sz w:val="28"/>
          <w:szCs w:val="28"/>
          <w:lang w:eastAsia="ro-RO"/>
        </w:rPr>
        <w:t>);</w:t>
      </w:r>
    </w:p>
    <w:p w:rsidR="00CA4534" w:rsidRPr="00745C37" w:rsidRDefault="00CA4534" w:rsidP="00CA4534">
      <w:pPr>
        <w:numPr>
          <w:ilvl w:val="0"/>
          <w:numId w:val="36"/>
        </w:numPr>
        <w:tabs>
          <w:tab w:val="left" w:pos="-142"/>
          <w:tab w:val="left" w:pos="0"/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  <w:lang w:eastAsia="ro-RO"/>
        </w:rPr>
      </w:pPr>
      <w:r w:rsidRPr="00745C37">
        <w:rPr>
          <w:b/>
          <w:sz w:val="28"/>
          <w:szCs w:val="28"/>
          <w:lang w:eastAsia="ro-RO"/>
        </w:rPr>
        <w:t xml:space="preserve">Infracţiunile </w:t>
      </w:r>
      <w:r w:rsidRPr="00745C37">
        <w:rPr>
          <w:sz w:val="28"/>
          <w:szCs w:val="28"/>
          <w:lang w:eastAsia="ro-RO"/>
        </w:rPr>
        <w:t>din domeniul</w:t>
      </w:r>
      <w:r w:rsidRPr="00745C37">
        <w:rPr>
          <w:sz w:val="28"/>
          <w:szCs w:val="28"/>
        </w:rPr>
        <w:t xml:space="preserve"> </w:t>
      </w:r>
      <w:r w:rsidRPr="00745C37">
        <w:rPr>
          <w:b/>
          <w:sz w:val="28"/>
          <w:szCs w:val="28"/>
          <w:lang w:eastAsia="ro-RO"/>
        </w:rPr>
        <w:t xml:space="preserve">mărcilor şi indicaţiilor geografice </w:t>
      </w:r>
      <w:r w:rsidRPr="00745C37">
        <w:rPr>
          <w:sz w:val="28"/>
          <w:szCs w:val="28"/>
          <w:lang w:eastAsia="ro-RO"/>
        </w:rPr>
        <w:t>(</w:t>
      </w:r>
      <w:r w:rsidRPr="00745C37">
        <w:rPr>
          <w:i/>
          <w:sz w:val="28"/>
          <w:szCs w:val="28"/>
          <w:lang w:eastAsia="ro-RO"/>
        </w:rPr>
        <w:t>Legea nr. 84/1998</w:t>
      </w:r>
      <w:r w:rsidRPr="00745C37">
        <w:rPr>
          <w:sz w:val="28"/>
          <w:szCs w:val="28"/>
          <w:lang w:eastAsia="ro-RO"/>
        </w:rPr>
        <w:t>);</w:t>
      </w:r>
    </w:p>
    <w:p w:rsidR="00CA4534" w:rsidRPr="00745C37" w:rsidRDefault="00CA4534" w:rsidP="00CA4534">
      <w:pPr>
        <w:numPr>
          <w:ilvl w:val="0"/>
          <w:numId w:val="36"/>
        </w:numPr>
        <w:tabs>
          <w:tab w:val="left" w:pos="-142"/>
          <w:tab w:val="left" w:pos="0"/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  <w:lang w:eastAsia="ro-RO"/>
        </w:rPr>
      </w:pPr>
      <w:r w:rsidRPr="00745C37">
        <w:rPr>
          <w:b/>
          <w:sz w:val="28"/>
          <w:szCs w:val="28"/>
          <w:lang w:eastAsia="ro-RO"/>
        </w:rPr>
        <w:t xml:space="preserve">Infracţiunile </w:t>
      </w:r>
      <w:r w:rsidRPr="00745C37">
        <w:rPr>
          <w:sz w:val="28"/>
          <w:szCs w:val="28"/>
          <w:lang w:eastAsia="ro-RO"/>
        </w:rPr>
        <w:t>din domeniul</w:t>
      </w:r>
      <w:r w:rsidRPr="00745C37">
        <w:rPr>
          <w:b/>
          <w:sz w:val="28"/>
          <w:szCs w:val="28"/>
          <w:lang w:eastAsia="ro-RO"/>
        </w:rPr>
        <w:t xml:space="preserve"> organizării și exploatării jocurilor de noroc (</w:t>
      </w:r>
      <w:r w:rsidRPr="00745C37">
        <w:rPr>
          <w:i/>
          <w:sz w:val="28"/>
          <w:szCs w:val="28"/>
          <w:lang w:eastAsia="ro-RO"/>
        </w:rPr>
        <w:t>O.U.G. nr. 77/2009</w:t>
      </w:r>
      <w:r w:rsidRPr="00745C37">
        <w:rPr>
          <w:b/>
          <w:sz w:val="28"/>
          <w:szCs w:val="28"/>
          <w:lang w:eastAsia="ro-RO"/>
        </w:rPr>
        <w:t>)</w:t>
      </w:r>
      <w:r w:rsidRPr="00745C37">
        <w:rPr>
          <w:sz w:val="28"/>
          <w:szCs w:val="28"/>
          <w:lang w:eastAsia="ro-RO"/>
        </w:rPr>
        <w:t>;</w:t>
      </w:r>
    </w:p>
    <w:p w:rsidR="00CA4534" w:rsidRPr="00745C37" w:rsidRDefault="00CA4534" w:rsidP="00CA4534">
      <w:pPr>
        <w:numPr>
          <w:ilvl w:val="0"/>
          <w:numId w:val="36"/>
        </w:numPr>
        <w:tabs>
          <w:tab w:val="left" w:pos="-142"/>
          <w:tab w:val="left" w:pos="0"/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b/>
          <w:sz w:val="28"/>
          <w:szCs w:val="28"/>
          <w:lang w:eastAsia="ro-RO"/>
        </w:rPr>
      </w:pPr>
      <w:r w:rsidRPr="00745C37">
        <w:rPr>
          <w:b/>
          <w:sz w:val="28"/>
          <w:szCs w:val="28"/>
        </w:rPr>
        <w:t>Introducere în sisteme de operare:</w:t>
      </w:r>
      <w:r w:rsidRPr="00745C37">
        <w:rPr>
          <w:b/>
          <w:sz w:val="28"/>
          <w:szCs w:val="28"/>
          <w:lang w:eastAsia="ro-RO"/>
        </w:rPr>
        <w:t xml:space="preserve"> </w:t>
      </w:r>
      <w:r w:rsidRPr="00745C37">
        <w:rPr>
          <w:sz w:val="28"/>
          <w:szCs w:val="28"/>
        </w:rPr>
        <w:t>Introducere; Instalarea Linux. Configurări de bază; Gestiunea pachetelor și utilizatorilor;Sisteme de fișiere; Procese; Pornirea si inițializarea sistemului; Analiza hardware a sistemului; Configurări de rețea; Servicii de rețea; Elemente de securitate; Compilare si linking; Shell scripting; Mediu Grafic; Utilitare pentru dezvoltare (</w:t>
      </w:r>
      <w:r w:rsidRPr="00745C37">
        <w:rPr>
          <w:i/>
          <w:sz w:val="28"/>
          <w:szCs w:val="28"/>
        </w:rPr>
        <w:t>Introducere în sisteme de operare</w:t>
      </w:r>
      <w:r w:rsidRPr="00745C37">
        <w:rPr>
          <w:sz w:val="28"/>
          <w:szCs w:val="28"/>
        </w:rPr>
        <w:t>);</w:t>
      </w:r>
    </w:p>
    <w:p w:rsidR="00CA4534" w:rsidRDefault="00CA4534" w:rsidP="00CA4534">
      <w:pPr>
        <w:numPr>
          <w:ilvl w:val="0"/>
          <w:numId w:val="36"/>
        </w:numPr>
        <w:tabs>
          <w:tab w:val="left" w:pos="-142"/>
          <w:tab w:val="left" w:pos="0"/>
          <w:tab w:val="left" w:pos="851"/>
          <w:tab w:val="left" w:pos="990"/>
        </w:tabs>
        <w:autoSpaceDE w:val="0"/>
        <w:autoSpaceDN w:val="0"/>
        <w:adjustRightInd w:val="0"/>
        <w:ind w:left="0" w:firstLine="567"/>
        <w:jc w:val="both"/>
        <w:rPr>
          <w:b/>
          <w:sz w:val="28"/>
          <w:szCs w:val="28"/>
          <w:lang w:eastAsia="ro-RO"/>
        </w:rPr>
      </w:pPr>
      <w:r w:rsidRPr="00745C37">
        <w:rPr>
          <w:b/>
          <w:bCs/>
          <w:sz w:val="28"/>
          <w:szCs w:val="28"/>
        </w:rPr>
        <w:t>Rețele de Calculatoare:</w:t>
      </w:r>
      <w:r w:rsidRPr="00745C37">
        <w:rPr>
          <w:b/>
          <w:sz w:val="28"/>
          <w:szCs w:val="28"/>
          <w:lang w:eastAsia="ro-RO"/>
        </w:rPr>
        <w:t xml:space="preserve"> </w:t>
      </w:r>
      <w:r w:rsidRPr="00745C37">
        <w:rPr>
          <w:sz w:val="28"/>
          <w:szCs w:val="28"/>
        </w:rPr>
        <w:t xml:space="preserve">Introducere; Nivelul fizic; Nivelul legătură de date; Subnivelul de acces la mediu; Nivelul rețea; Nivelul transport; </w:t>
      </w:r>
      <w:r w:rsidRPr="00745C37">
        <w:rPr>
          <w:bCs/>
          <w:sz w:val="28"/>
          <w:szCs w:val="28"/>
        </w:rPr>
        <w:t xml:space="preserve">Nivelul </w:t>
      </w:r>
      <w:r w:rsidRPr="00745C37">
        <w:rPr>
          <w:sz w:val="28"/>
          <w:szCs w:val="28"/>
        </w:rPr>
        <w:t>aplicație; Securitatea rețelelor;</w:t>
      </w:r>
    </w:p>
    <w:p w:rsidR="00CA4534" w:rsidRPr="00CC576C" w:rsidRDefault="00CA4534" w:rsidP="00CA4534">
      <w:pPr>
        <w:numPr>
          <w:ilvl w:val="0"/>
          <w:numId w:val="36"/>
        </w:numPr>
        <w:tabs>
          <w:tab w:val="left" w:pos="-142"/>
          <w:tab w:val="left" w:pos="0"/>
          <w:tab w:val="left" w:pos="851"/>
          <w:tab w:val="left" w:pos="990"/>
        </w:tabs>
        <w:autoSpaceDE w:val="0"/>
        <w:autoSpaceDN w:val="0"/>
        <w:adjustRightInd w:val="0"/>
        <w:ind w:left="0" w:firstLine="567"/>
        <w:jc w:val="both"/>
        <w:rPr>
          <w:b/>
          <w:sz w:val="28"/>
          <w:szCs w:val="28"/>
          <w:lang w:eastAsia="ro-RO"/>
        </w:rPr>
      </w:pPr>
      <w:r w:rsidRPr="00CC576C">
        <w:rPr>
          <w:bCs/>
          <w:sz w:val="28"/>
          <w:szCs w:val="28"/>
        </w:rPr>
        <w:t>Aplicatia</w:t>
      </w:r>
      <w:r w:rsidRPr="00CC576C">
        <w:rPr>
          <w:b/>
          <w:bCs/>
          <w:sz w:val="28"/>
          <w:szCs w:val="28"/>
        </w:rPr>
        <w:t xml:space="preserve"> Microsoft SQL Server 2000</w:t>
      </w:r>
      <w:r w:rsidRPr="00CC576C">
        <w:rPr>
          <w:sz w:val="28"/>
          <w:szCs w:val="28"/>
        </w:rPr>
        <w:t>.</w:t>
      </w:r>
    </w:p>
    <w:p w:rsidR="00CA4534" w:rsidRPr="00745C37" w:rsidRDefault="00CA4534" w:rsidP="00CA4534">
      <w:pPr>
        <w:tabs>
          <w:tab w:val="left" w:pos="1080"/>
        </w:tabs>
        <w:jc w:val="both"/>
        <w:rPr>
          <w:sz w:val="28"/>
          <w:szCs w:val="28"/>
        </w:rPr>
      </w:pPr>
    </w:p>
    <w:p w:rsidR="00CA4534" w:rsidRPr="00745C37" w:rsidRDefault="00CA4534" w:rsidP="00CA4534">
      <w:pPr>
        <w:numPr>
          <w:ilvl w:val="0"/>
          <w:numId w:val="38"/>
        </w:numPr>
        <w:tabs>
          <w:tab w:val="left" w:pos="1080"/>
        </w:tabs>
        <w:ind w:left="0" w:firstLine="540"/>
        <w:jc w:val="both"/>
        <w:rPr>
          <w:b/>
          <w:sz w:val="28"/>
          <w:szCs w:val="28"/>
          <w:u w:val="single"/>
        </w:rPr>
      </w:pPr>
      <w:r w:rsidRPr="00745C37">
        <w:rPr>
          <w:b/>
          <w:sz w:val="28"/>
          <w:szCs w:val="28"/>
          <w:u w:val="single"/>
        </w:rPr>
        <w:t>BIBLIOGRAFIA:</w:t>
      </w:r>
    </w:p>
    <w:p w:rsidR="00CA4534" w:rsidRPr="00745C37" w:rsidRDefault="00CA4534" w:rsidP="00CA4534">
      <w:pPr>
        <w:tabs>
          <w:tab w:val="left" w:pos="1080"/>
        </w:tabs>
        <w:ind w:left="540"/>
        <w:jc w:val="both"/>
        <w:rPr>
          <w:b/>
          <w:sz w:val="28"/>
          <w:szCs w:val="28"/>
          <w:u w:val="single"/>
        </w:rPr>
      </w:pPr>
    </w:p>
    <w:p w:rsidR="00CA4534" w:rsidRPr="00745C37" w:rsidRDefault="00CA4534" w:rsidP="00CA4534">
      <w:pPr>
        <w:keepNext/>
        <w:keepLines/>
        <w:numPr>
          <w:ilvl w:val="0"/>
          <w:numId w:val="40"/>
        </w:numPr>
        <w:tabs>
          <w:tab w:val="left" w:pos="380"/>
          <w:tab w:val="left" w:pos="990"/>
        </w:tabs>
        <w:ind w:left="0" w:firstLine="540"/>
        <w:jc w:val="both"/>
        <w:outlineLvl w:val="2"/>
        <w:rPr>
          <w:b/>
          <w:bCs/>
          <w:sz w:val="28"/>
          <w:szCs w:val="28"/>
          <w:lang w:eastAsia="ro-RO"/>
        </w:rPr>
      </w:pPr>
      <w:r w:rsidRPr="00745C37">
        <w:rPr>
          <w:b/>
          <w:sz w:val="28"/>
          <w:szCs w:val="28"/>
        </w:rPr>
        <w:t>Constituția României</w:t>
      </w:r>
      <w:r w:rsidRPr="00745C37">
        <w:rPr>
          <w:sz w:val="28"/>
          <w:szCs w:val="28"/>
        </w:rPr>
        <w:t>;</w:t>
      </w:r>
    </w:p>
    <w:p w:rsidR="00CA4534" w:rsidRPr="00745C37" w:rsidRDefault="00CA4534" w:rsidP="00CA4534">
      <w:pPr>
        <w:keepNext/>
        <w:keepLines/>
        <w:numPr>
          <w:ilvl w:val="0"/>
          <w:numId w:val="40"/>
        </w:numPr>
        <w:tabs>
          <w:tab w:val="left" w:pos="380"/>
          <w:tab w:val="left" w:pos="1080"/>
        </w:tabs>
        <w:ind w:left="0" w:firstLine="540"/>
        <w:jc w:val="both"/>
        <w:outlineLvl w:val="2"/>
        <w:rPr>
          <w:b/>
          <w:bCs/>
          <w:sz w:val="28"/>
          <w:szCs w:val="28"/>
        </w:rPr>
      </w:pPr>
      <w:r w:rsidRPr="00745C37">
        <w:rPr>
          <w:b/>
          <w:sz w:val="28"/>
          <w:szCs w:val="28"/>
        </w:rPr>
        <w:t>Legea nr. 218/2002</w:t>
      </w:r>
      <w:r w:rsidRPr="00745C37">
        <w:rPr>
          <w:b/>
          <w:bCs/>
          <w:sz w:val="28"/>
          <w:szCs w:val="28"/>
        </w:rPr>
        <w:t xml:space="preserve"> </w:t>
      </w:r>
      <w:r w:rsidRPr="00745C37">
        <w:rPr>
          <w:bCs/>
          <w:sz w:val="28"/>
          <w:szCs w:val="28"/>
        </w:rPr>
        <w:t xml:space="preserve">privind organizarea şi funcţionarea Poliţiei Romane, </w:t>
      </w:r>
      <w:r w:rsidRPr="00745C37">
        <w:rPr>
          <w:sz w:val="28"/>
          <w:szCs w:val="28"/>
        </w:rPr>
        <w:t xml:space="preserve">republicată, </w:t>
      </w:r>
      <w:r w:rsidRPr="00745C37">
        <w:rPr>
          <w:bCs/>
          <w:sz w:val="28"/>
          <w:szCs w:val="28"/>
        </w:rPr>
        <w:t>cu completările ulterioare;</w:t>
      </w:r>
    </w:p>
    <w:p w:rsidR="00CA4534" w:rsidRPr="00745C37" w:rsidRDefault="00CA4534" w:rsidP="00CA4534">
      <w:pPr>
        <w:keepNext/>
        <w:keepLines/>
        <w:numPr>
          <w:ilvl w:val="0"/>
          <w:numId w:val="40"/>
        </w:numPr>
        <w:tabs>
          <w:tab w:val="left" w:pos="380"/>
          <w:tab w:val="left" w:pos="1080"/>
        </w:tabs>
        <w:ind w:left="0" w:firstLine="540"/>
        <w:jc w:val="both"/>
        <w:outlineLvl w:val="2"/>
        <w:rPr>
          <w:b/>
          <w:bCs/>
          <w:sz w:val="28"/>
          <w:szCs w:val="28"/>
        </w:rPr>
      </w:pPr>
      <w:r w:rsidRPr="00745C37">
        <w:rPr>
          <w:b/>
          <w:sz w:val="28"/>
          <w:szCs w:val="28"/>
        </w:rPr>
        <w:t>Legea nr. 364/2004</w:t>
      </w:r>
      <w:r w:rsidRPr="00745C37">
        <w:rPr>
          <w:sz w:val="28"/>
          <w:szCs w:val="28"/>
        </w:rPr>
        <w:t xml:space="preserve"> privind organizarea şi funcţionarea poliţiei judiciare</w:t>
      </w:r>
      <w:r w:rsidRPr="00745C37">
        <w:rPr>
          <w:bCs/>
          <w:sz w:val="28"/>
          <w:szCs w:val="28"/>
        </w:rPr>
        <w:t>, republicată, cu modificările şi completările ulterioare;</w:t>
      </w:r>
    </w:p>
    <w:p w:rsidR="00CA4534" w:rsidRPr="00745C37" w:rsidRDefault="00CA4534" w:rsidP="00CA4534">
      <w:pPr>
        <w:keepNext/>
        <w:keepLines/>
        <w:numPr>
          <w:ilvl w:val="0"/>
          <w:numId w:val="40"/>
        </w:numPr>
        <w:tabs>
          <w:tab w:val="left" w:pos="380"/>
          <w:tab w:val="left" w:pos="1080"/>
        </w:tabs>
        <w:ind w:left="0" w:firstLine="540"/>
        <w:jc w:val="both"/>
        <w:outlineLvl w:val="2"/>
        <w:rPr>
          <w:b/>
          <w:bCs/>
          <w:sz w:val="28"/>
          <w:szCs w:val="28"/>
          <w:lang w:eastAsia="ro-RO"/>
        </w:rPr>
      </w:pPr>
      <w:r w:rsidRPr="00745C37">
        <w:rPr>
          <w:b/>
          <w:sz w:val="28"/>
          <w:szCs w:val="28"/>
        </w:rPr>
        <w:t>Legea nr. 360/2002</w:t>
      </w:r>
      <w:r w:rsidRPr="00745C37">
        <w:rPr>
          <w:sz w:val="28"/>
          <w:szCs w:val="28"/>
        </w:rPr>
        <w:t xml:space="preserve"> </w:t>
      </w:r>
      <w:r w:rsidRPr="00745C37">
        <w:rPr>
          <w:bCs/>
          <w:sz w:val="28"/>
          <w:szCs w:val="28"/>
        </w:rPr>
        <w:t>privind Statutul poliţistului,</w:t>
      </w:r>
      <w:r w:rsidRPr="00745C37">
        <w:rPr>
          <w:b/>
          <w:bCs/>
          <w:sz w:val="28"/>
          <w:szCs w:val="28"/>
        </w:rPr>
        <w:t xml:space="preserve"> </w:t>
      </w:r>
      <w:r w:rsidRPr="00745C37">
        <w:rPr>
          <w:bCs/>
          <w:sz w:val="28"/>
          <w:szCs w:val="28"/>
        </w:rPr>
        <w:t>cu modificările şi completările ulterioare;</w:t>
      </w:r>
    </w:p>
    <w:p w:rsidR="00CA4534" w:rsidRPr="00745C37" w:rsidRDefault="00CA4534" w:rsidP="00CA4534">
      <w:pPr>
        <w:numPr>
          <w:ilvl w:val="0"/>
          <w:numId w:val="40"/>
        </w:numPr>
        <w:tabs>
          <w:tab w:val="left" w:pos="1080"/>
        </w:tabs>
        <w:ind w:left="0" w:firstLine="540"/>
        <w:jc w:val="both"/>
        <w:rPr>
          <w:bCs/>
          <w:sz w:val="28"/>
          <w:szCs w:val="28"/>
        </w:rPr>
      </w:pPr>
      <w:r w:rsidRPr="00745C37">
        <w:rPr>
          <w:b/>
          <w:bCs/>
          <w:sz w:val="28"/>
          <w:szCs w:val="28"/>
        </w:rPr>
        <w:t>O.G. nr. 27/2002</w:t>
      </w:r>
      <w:r w:rsidRPr="00745C37">
        <w:rPr>
          <w:bCs/>
          <w:sz w:val="28"/>
          <w:szCs w:val="28"/>
        </w:rPr>
        <w:t xml:space="preserve"> privind reglementarea activității de soluționare a petițiilor,</w:t>
      </w:r>
      <w:r w:rsidRPr="00745C37">
        <w:rPr>
          <w:b/>
          <w:bCs/>
          <w:sz w:val="28"/>
          <w:szCs w:val="28"/>
        </w:rPr>
        <w:t xml:space="preserve"> </w:t>
      </w:r>
      <w:r w:rsidRPr="00745C37">
        <w:rPr>
          <w:bCs/>
          <w:sz w:val="28"/>
          <w:szCs w:val="28"/>
        </w:rPr>
        <w:t>cu modificările şi completările ulterioare;</w:t>
      </w:r>
    </w:p>
    <w:p w:rsidR="00CA4534" w:rsidRPr="00745C37" w:rsidRDefault="00CA4534" w:rsidP="00CA4534">
      <w:pPr>
        <w:numPr>
          <w:ilvl w:val="0"/>
          <w:numId w:val="40"/>
        </w:numPr>
        <w:tabs>
          <w:tab w:val="left" w:pos="1080"/>
        </w:tabs>
        <w:ind w:left="0" w:firstLine="540"/>
        <w:jc w:val="both"/>
        <w:rPr>
          <w:bCs/>
          <w:sz w:val="28"/>
          <w:szCs w:val="28"/>
        </w:rPr>
      </w:pPr>
      <w:r w:rsidRPr="00745C37">
        <w:rPr>
          <w:b/>
          <w:bCs/>
          <w:sz w:val="28"/>
          <w:szCs w:val="28"/>
        </w:rPr>
        <w:t xml:space="preserve">Ordinul M.A.I. nr. 33/2020 </w:t>
      </w:r>
      <w:r w:rsidRPr="00745C37">
        <w:rPr>
          <w:bCs/>
          <w:sz w:val="28"/>
          <w:szCs w:val="28"/>
        </w:rPr>
        <w:t>privind activităţile de soluţionare a petiţiilor, primire în audienţă şi consiliere a cetăţenilor în Ministerul Afacerilor Interne;</w:t>
      </w:r>
    </w:p>
    <w:p w:rsidR="00CA4534" w:rsidRPr="00745C37" w:rsidRDefault="00CA4534" w:rsidP="00CA4534">
      <w:pPr>
        <w:numPr>
          <w:ilvl w:val="0"/>
          <w:numId w:val="40"/>
        </w:numPr>
        <w:tabs>
          <w:tab w:val="left" w:pos="1080"/>
        </w:tabs>
        <w:ind w:left="0" w:firstLine="540"/>
        <w:jc w:val="both"/>
        <w:rPr>
          <w:bCs/>
          <w:sz w:val="28"/>
          <w:szCs w:val="28"/>
        </w:rPr>
      </w:pPr>
      <w:r w:rsidRPr="00745C37">
        <w:rPr>
          <w:b/>
          <w:bCs/>
          <w:sz w:val="28"/>
          <w:szCs w:val="28"/>
        </w:rPr>
        <w:lastRenderedPageBreak/>
        <w:t xml:space="preserve">Ordinul M.A.I. nr. 118/2021 </w:t>
      </w:r>
      <w:r w:rsidRPr="00745C37">
        <w:rPr>
          <w:bCs/>
          <w:sz w:val="28"/>
          <w:szCs w:val="28"/>
        </w:rPr>
        <w:t>privind redactarea şi gestionarea documentelor neclasificate, circuitul şi promovarea corespondenţei la nivelul Ministerului Afacerilor Interne;</w:t>
      </w:r>
    </w:p>
    <w:p w:rsidR="00CA4534" w:rsidRPr="00745C37" w:rsidRDefault="00CA4534" w:rsidP="00CA4534">
      <w:pPr>
        <w:numPr>
          <w:ilvl w:val="0"/>
          <w:numId w:val="40"/>
        </w:numPr>
        <w:tabs>
          <w:tab w:val="left" w:pos="1080"/>
        </w:tabs>
        <w:ind w:left="0" w:firstLine="540"/>
        <w:jc w:val="both"/>
        <w:rPr>
          <w:bCs/>
          <w:sz w:val="28"/>
          <w:szCs w:val="28"/>
        </w:rPr>
      </w:pPr>
      <w:r w:rsidRPr="00745C37">
        <w:rPr>
          <w:b/>
          <w:sz w:val="28"/>
          <w:szCs w:val="28"/>
        </w:rPr>
        <w:t xml:space="preserve">Legea nr. 544/2001 </w:t>
      </w:r>
      <w:r w:rsidRPr="00745C37">
        <w:rPr>
          <w:sz w:val="28"/>
          <w:szCs w:val="28"/>
        </w:rPr>
        <w:t>privind liberul acces la informaţiile de interes public, cu modificările și completările ulterioare;</w:t>
      </w:r>
    </w:p>
    <w:p w:rsidR="00CA4534" w:rsidRPr="00745C37" w:rsidRDefault="00CA4534" w:rsidP="00CA4534">
      <w:pPr>
        <w:numPr>
          <w:ilvl w:val="0"/>
          <w:numId w:val="40"/>
        </w:numPr>
        <w:tabs>
          <w:tab w:val="left" w:pos="1080"/>
        </w:tabs>
        <w:ind w:left="0" w:firstLine="540"/>
        <w:jc w:val="both"/>
        <w:rPr>
          <w:bCs/>
          <w:sz w:val="28"/>
          <w:szCs w:val="28"/>
        </w:rPr>
      </w:pPr>
      <w:r w:rsidRPr="00745C37">
        <w:rPr>
          <w:b/>
          <w:sz w:val="28"/>
          <w:szCs w:val="28"/>
        </w:rPr>
        <w:t xml:space="preserve">H.G. nr. 585/2002 </w:t>
      </w:r>
      <w:r w:rsidRPr="00745C37">
        <w:rPr>
          <w:sz w:val="28"/>
          <w:szCs w:val="28"/>
        </w:rPr>
        <w:t>pentru aprobarea Standardelor naţionale de protecţie a informaţiilor clasificate în România, cu modificările și completările ulterioare;</w:t>
      </w:r>
    </w:p>
    <w:p w:rsidR="00CA4534" w:rsidRPr="00745C37" w:rsidRDefault="00CA4534" w:rsidP="00CA4534">
      <w:pPr>
        <w:numPr>
          <w:ilvl w:val="0"/>
          <w:numId w:val="40"/>
        </w:numPr>
        <w:tabs>
          <w:tab w:val="left" w:pos="1080"/>
        </w:tabs>
        <w:ind w:left="0" w:firstLine="540"/>
        <w:jc w:val="both"/>
        <w:rPr>
          <w:bCs/>
          <w:sz w:val="28"/>
          <w:szCs w:val="28"/>
        </w:rPr>
      </w:pPr>
      <w:r w:rsidRPr="00745C37">
        <w:rPr>
          <w:b/>
          <w:bCs/>
          <w:sz w:val="28"/>
          <w:szCs w:val="28"/>
          <w:lang w:eastAsia="ro-RO"/>
        </w:rPr>
        <w:t>O.G. nr. 2/2001</w:t>
      </w:r>
      <w:r w:rsidRPr="00745C37">
        <w:rPr>
          <w:sz w:val="28"/>
          <w:szCs w:val="28"/>
          <w:lang w:eastAsia="ro-RO"/>
        </w:rPr>
        <w:t xml:space="preserve"> privind regimul juridic al contravenţiilor, cu modificările şi completările ulterioare;</w:t>
      </w:r>
      <w:r w:rsidRPr="00745C37">
        <w:rPr>
          <w:b/>
          <w:bCs/>
          <w:sz w:val="28"/>
          <w:szCs w:val="28"/>
        </w:rPr>
        <w:t xml:space="preserve"> </w:t>
      </w:r>
    </w:p>
    <w:p w:rsidR="00CA4534" w:rsidRPr="00745C37" w:rsidRDefault="00CA4534" w:rsidP="00CA4534">
      <w:pPr>
        <w:numPr>
          <w:ilvl w:val="0"/>
          <w:numId w:val="40"/>
        </w:numPr>
        <w:tabs>
          <w:tab w:val="left" w:pos="1080"/>
        </w:tabs>
        <w:ind w:left="0" w:firstLine="540"/>
        <w:jc w:val="both"/>
        <w:rPr>
          <w:bCs/>
          <w:sz w:val="28"/>
          <w:szCs w:val="28"/>
        </w:rPr>
      </w:pPr>
      <w:r w:rsidRPr="00745C37">
        <w:rPr>
          <w:b/>
          <w:sz w:val="28"/>
          <w:szCs w:val="28"/>
        </w:rPr>
        <w:t>Legea nr. 286/2009 privind Codul Penal</w:t>
      </w:r>
      <w:r w:rsidRPr="00745C37">
        <w:rPr>
          <w:sz w:val="28"/>
          <w:szCs w:val="28"/>
        </w:rPr>
        <w:t>, cu modificările şi completările ulterioare;</w:t>
      </w:r>
    </w:p>
    <w:p w:rsidR="00CA4534" w:rsidRPr="00745C37" w:rsidRDefault="00CA4534" w:rsidP="00CA4534">
      <w:pPr>
        <w:numPr>
          <w:ilvl w:val="0"/>
          <w:numId w:val="40"/>
        </w:numPr>
        <w:tabs>
          <w:tab w:val="left" w:pos="1080"/>
        </w:tabs>
        <w:ind w:left="0" w:firstLine="540"/>
        <w:jc w:val="both"/>
        <w:rPr>
          <w:bCs/>
          <w:sz w:val="28"/>
          <w:szCs w:val="28"/>
        </w:rPr>
      </w:pPr>
      <w:r w:rsidRPr="00745C37">
        <w:rPr>
          <w:b/>
          <w:bCs/>
          <w:sz w:val="28"/>
          <w:szCs w:val="28"/>
        </w:rPr>
        <w:t>Legea nr. 135/2010 privind Codul de Procedură Penală</w:t>
      </w:r>
      <w:r w:rsidRPr="00745C37">
        <w:rPr>
          <w:bCs/>
          <w:sz w:val="28"/>
          <w:szCs w:val="28"/>
        </w:rPr>
        <w:t>, cu modificările şi completările ulterioare;</w:t>
      </w:r>
    </w:p>
    <w:p w:rsidR="00CA4534" w:rsidRPr="00745C37" w:rsidRDefault="00CA4534" w:rsidP="00CA4534">
      <w:pPr>
        <w:numPr>
          <w:ilvl w:val="0"/>
          <w:numId w:val="40"/>
        </w:numPr>
        <w:tabs>
          <w:tab w:val="left" w:pos="1080"/>
        </w:tabs>
        <w:ind w:left="0" w:firstLine="540"/>
        <w:jc w:val="both"/>
        <w:rPr>
          <w:bCs/>
          <w:sz w:val="28"/>
          <w:szCs w:val="28"/>
        </w:rPr>
      </w:pPr>
      <w:r w:rsidRPr="00745C37">
        <w:rPr>
          <w:b/>
          <w:bCs/>
          <w:sz w:val="28"/>
          <w:szCs w:val="28"/>
        </w:rPr>
        <w:t>Legea nr. 241/2005</w:t>
      </w:r>
      <w:r w:rsidRPr="00745C37">
        <w:rPr>
          <w:bCs/>
          <w:sz w:val="28"/>
          <w:szCs w:val="28"/>
        </w:rPr>
        <w:t xml:space="preserve"> pentru prevenirea şi combaterea evaziunii fiscale, cu modificările şi completările ulterioare; </w:t>
      </w:r>
    </w:p>
    <w:p w:rsidR="00CA4534" w:rsidRPr="00745C37" w:rsidRDefault="00CA4534" w:rsidP="00CA4534">
      <w:pPr>
        <w:numPr>
          <w:ilvl w:val="0"/>
          <w:numId w:val="40"/>
        </w:numPr>
        <w:tabs>
          <w:tab w:val="left" w:pos="1080"/>
        </w:tabs>
        <w:ind w:left="0" w:firstLine="540"/>
        <w:jc w:val="both"/>
        <w:rPr>
          <w:bCs/>
          <w:sz w:val="28"/>
          <w:szCs w:val="28"/>
        </w:rPr>
      </w:pPr>
      <w:r w:rsidRPr="00745C37">
        <w:rPr>
          <w:b/>
          <w:bCs/>
          <w:sz w:val="28"/>
          <w:szCs w:val="28"/>
        </w:rPr>
        <w:t>Legea nr. 129/2019</w:t>
      </w:r>
      <w:r w:rsidRPr="00745C37">
        <w:rPr>
          <w:bCs/>
          <w:sz w:val="28"/>
          <w:szCs w:val="28"/>
        </w:rPr>
        <w:t xml:space="preserve"> pentru prevenirea și combaterea spălării banilor şi finanţării terorismului, precum şi pentru modificarea şi completarea unor acte normative;</w:t>
      </w:r>
    </w:p>
    <w:p w:rsidR="00CA4534" w:rsidRPr="00745C37" w:rsidRDefault="00CA4534" w:rsidP="00CA4534">
      <w:pPr>
        <w:numPr>
          <w:ilvl w:val="0"/>
          <w:numId w:val="40"/>
        </w:numPr>
        <w:tabs>
          <w:tab w:val="left" w:pos="1080"/>
        </w:tabs>
        <w:ind w:left="0" w:firstLine="540"/>
        <w:jc w:val="both"/>
        <w:rPr>
          <w:bCs/>
          <w:sz w:val="28"/>
          <w:szCs w:val="28"/>
        </w:rPr>
      </w:pPr>
      <w:r w:rsidRPr="00745C37">
        <w:rPr>
          <w:b/>
          <w:bCs/>
          <w:sz w:val="28"/>
          <w:szCs w:val="28"/>
        </w:rPr>
        <w:t xml:space="preserve">Legea nr. 8/1996 </w:t>
      </w:r>
      <w:r w:rsidRPr="00745C37">
        <w:rPr>
          <w:bCs/>
          <w:sz w:val="28"/>
          <w:szCs w:val="28"/>
        </w:rPr>
        <w:t>privind dreptul de autor şi drepturile conexe, republicată, cu modificările şi completările ulterioare;</w:t>
      </w:r>
    </w:p>
    <w:p w:rsidR="00CA4534" w:rsidRPr="00745C37" w:rsidRDefault="00CA4534" w:rsidP="00CA4534">
      <w:pPr>
        <w:numPr>
          <w:ilvl w:val="0"/>
          <w:numId w:val="40"/>
        </w:numPr>
        <w:tabs>
          <w:tab w:val="left" w:pos="1080"/>
        </w:tabs>
        <w:ind w:left="0" w:firstLine="540"/>
        <w:jc w:val="both"/>
        <w:rPr>
          <w:bCs/>
          <w:sz w:val="28"/>
          <w:szCs w:val="28"/>
        </w:rPr>
      </w:pPr>
      <w:r w:rsidRPr="00745C37">
        <w:rPr>
          <w:b/>
          <w:bCs/>
          <w:sz w:val="28"/>
          <w:szCs w:val="28"/>
        </w:rPr>
        <w:t xml:space="preserve">Legea nr. 84/1998 </w:t>
      </w:r>
      <w:r w:rsidRPr="00745C37">
        <w:rPr>
          <w:bCs/>
          <w:sz w:val="28"/>
          <w:szCs w:val="28"/>
        </w:rPr>
        <w:t>privind mărcile şi indicaţiile geografice, republicată;</w:t>
      </w:r>
    </w:p>
    <w:p w:rsidR="00CA4534" w:rsidRPr="00745C37" w:rsidRDefault="00CA4534" w:rsidP="00CA4534">
      <w:pPr>
        <w:numPr>
          <w:ilvl w:val="0"/>
          <w:numId w:val="40"/>
        </w:numPr>
        <w:tabs>
          <w:tab w:val="left" w:pos="1080"/>
        </w:tabs>
        <w:ind w:left="0" w:firstLine="540"/>
        <w:jc w:val="both"/>
        <w:rPr>
          <w:bCs/>
          <w:sz w:val="28"/>
          <w:szCs w:val="28"/>
        </w:rPr>
      </w:pPr>
      <w:r w:rsidRPr="00745C37">
        <w:rPr>
          <w:b/>
          <w:bCs/>
          <w:sz w:val="28"/>
          <w:szCs w:val="28"/>
        </w:rPr>
        <w:t xml:space="preserve">O.U.G. nr. 77/2009 </w:t>
      </w:r>
      <w:r w:rsidRPr="00745C37">
        <w:rPr>
          <w:bCs/>
          <w:sz w:val="28"/>
          <w:szCs w:val="28"/>
        </w:rPr>
        <w:t>privind organizarea și exploatarea jocurilor de noroc, republicată, cu modificările şi completările ulterioare;</w:t>
      </w:r>
    </w:p>
    <w:p w:rsidR="00CA4534" w:rsidRPr="00745C37" w:rsidRDefault="00CA4534" w:rsidP="00CA4534">
      <w:pPr>
        <w:numPr>
          <w:ilvl w:val="0"/>
          <w:numId w:val="40"/>
        </w:numPr>
        <w:tabs>
          <w:tab w:val="left" w:pos="1080"/>
        </w:tabs>
        <w:ind w:left="0" w:firstLine="540"/>
        <w:jc w:val="both"/>
        <w:rPr>
          <w:bCs/>
          <w:sz w:val="28"/>
          <w:szCs w:val="28"/>
        </w:rPr>
      </w:pPr>
      <w:r w:rsidRPr="00745C37">
        <w:rPr>
          <w:bCs/>
          <w:sz w:val="28"/>
          <w:szCs w:val="28"/>
        </w:rPr>
        <w:t>Răzvan Rughiniș, Răzvan Deaconescu, George Milescu, Mircea Bardac – ,,</w:t>
      </w:r>
      <w:r w:rsidRPr="00745C37">
        <w:rPr>
          <w:b/>
          <w:bCs/>
          <w:sz w:val="28"/>
          <w:szCs w:val="28"/>
        </w:rPr>
        <w:t>Introducere în sisteme de operare</w:t>
      </w:r>
      <w:r w:rsidRPr="00745C37">
        <w:rPr>
          <w:bCs/>
          <w:sz w:val="28"/>
          <w:szCs w:val="28"/>
        </w:rPr>
        <w:t>”, Ed. Printech 2009;</w:t>
      </w:r>
    </w:p>
    <w:p w:rsidR="00CA4534" w:rsidRDefault="00CA4534" w:rsidP="00CA4534">
      <w:pPr>
        <w:numPr>
          <w:ilvl w:val="0"/>
          <w:numId w:val="40"/>
        </w:numPr>
        <w:tabs>
          <w:tab w:val="left" w:pos="1080"/>
        </w:tabs>
        <w:ind w:left="0" w:firstLine="540"/>
        <w:jc w:val="both"/>
        <w:rPr>
          <w:b/>
          <w:bCs/>
          <w:sz w:val="28"/>
          <w:szCs w:val="28"/>
        </w:rPr>
      </w:pPr>
      <w:r w:rsidRPr="00745C37">
        <w:rPr>
          <w:bCs/>
          <w:sz w:val="28"/>
          <w:szCs w:val="28"/>
        </w:rPr>
        <w:t>Andrew s. Tanenbaum - ,,</w:t>
      </w:r>
      <w:r w:rsidRPr="00745C37">
        <w:rPr>
          <w:b/>
          <w:bCs/>
          <w:sz w:val="28"/>
          <w:szCs w:val="28"/>
        </w:rPr>
        <w:t xml:space="preserve">Rețele de Calculatoare”, ediția a patra, 2003, Fditura Byblos </w:t>
      </w:r>
      <w:r w:rsidRPr="00745C37">
        <w:rPr>
          <w:bCs/>
          <w:sz w:val="28"/>
          <w:szCs w:val="28"/>
        </w:rPr>
        <w:t>– varianta electronica;</w:t>
      </w:r>
    </w:p>
    <w:p w:rsidR="00CA4534" w:rsidRPr="00CC576C" w:rsidRDefault="00CA4534" w:rsidP="00CA4534">
      <w:pPr>
        <w:numPr>
          <w:ilvl w:val="0"/>
          <w:numId w:val="40"/>
        </w:numPr>
        <w:tabs>
          <w:tab w:val="left" w:pos="1080"/>
        </w:tabs>
        <w:ind w:left="0" w:firstLine="540"/>
        <w:jc w:val="both"/>
        <w:rPr>
          <w:b/>
          <w:bCs/>
          <w:sz w:val="28"/>
          <w:szCs w:val="28"/>
        </w:rPr>
      </w:pPr>
      <w:r w:rsidRPr="00CC576C">
        <w:rPr>
          <w:bCs/>
          <w:sz w:val="28"/>
          <w:szCs w:val="28"/>
        </w:rPr>
        <w:t>Richard Waymire, Rick Sawtell -</w:t>
      </w:r>
      <w:r w:rsidRPr="00CC576C">
        <w:rPr>
          <w:bCs/>
          <w:i/>
          <w:sz w:val="28"/>
          <w:szCs w:val="28"/>
        </w:rPr>
        <w:t>,,</w:t>
      </w:r>
      <w:r w:rsidRPr="00CC576C">
        <w:rPr>
          <w:b/>
          <w:bCs/>
          <w:sz w:val="28"/>
          <w:szCs w:val="28"/>
        </w:rPr>
        <w:t>Microsoft SQL Server 2000</w:t>
      </w:r>
      <w:r w:rsidRPr="00CC576C">
        <w:rPr>
          <w:bCs/>
          <w:i/>
          <w:sz w:val="28"/>
          <w:szCs w:val="28"/>
        </w:rPr>
        <w:t>"</w:t>
      </w:r>
      <w:r w:rsidRPr="00CC576C">
        <w:rPr>
          <w:bCs/>
          <w:sz w:val="28"/>
          <w:szCs w:val="28"/>
        </w:rPr>
        <w:t xml:space="preserve">, </w:t>
      </w:r>
      <w:r w:rsidRPr="00CC576C">
        <w:rPr>
          <w:b/>
          <w:bCs/>
          <w:sz w:val="28"/>
          <w:szCs w:val="28"/>
        </w:rPr>
        <w:t>Editura Teora, 2002</w:t>
      </w:r>
      <w:r w:rsidRPr="00CC576C">
        <w:rPr>
          <w:bCs/>
          <w:sz w:val="28"/>
          <w:szCs w:val="28"/>
        </w:rPr>
        <w:t>.</w:t>
      </w:r>
    </w:p>
    <w:p w:rsidR="00CA4534" w:rsidRPr="00745C37" w:rsidRDefault="00CA4534" w:rsidP="00CA4534">
      <w:pPr>
        <w:tabs>
          <w:tab w:val="left" w:pos="1080"/>
        </w:tabs>
        <w:jc w:val="both"/>
        <w:rPr>
          <w:bCs/>
          <w:sz w:val="28"/>
          <w:szCs w:val="28"/>
        </w:rPr>
      </w:pPr>
    </w:p>
    <w:p w:rsidR="00CA4534" w:rsidRPr="00745C37" w:rsidRDefault="00CA4534" w:rsidP="00CA4534">
      <w:pPr>
        <w:tabs>
          <w:tab w:val="left" w:pos="1080"/>
        </w:tabs>
        <w:jc w:val="both"/>
        <w:rPr>
          <w:bCs/>
          <w:sz w:val="28"/>
          <w:szCs w:val="28"/>
        </w:rPr>
      </w:pPr>
    </w:p>
    <w:p w:rsidR="00CA4534" w:rsidRPr="00745C37" w:rsidRDefault="00CA4534" w:rsidP="00CA4534">
      <w:pPr>
        <w:rPr>
          <w:b/>
          <w:sz w:val="28"/>
          <w:szCs w:val="28"/>
          <w:lang w:eastAsia="ro-RO"/>
        </w:rPr>
      </w:pPr>
      <w:r w:rsidRPr="00745C37">
        <w:rPr>
          <w:b/>
          <w:sz w:val="28"/>
          <w:szCs w:val="28"/>
          <w:u w:val="single"/>
          <w:lang w:eastAsia="ro-RO"/>
        </w:rPr>
        <w:t>NOTĂ</w:t>
      </w:r>
      <w:r w:rsidRPr="00745C37">
        <w:rPr>
          <w:b/>
          <w:sz w:val="28"/>
          <w:szCs w:val="28"/>
          <w:lang w:eastAsia="ro-RO"/>
        </w:rPr>
        <w:t xml:space="preserve">: </w:t>
      </w:r>
    </w:p>
    <w:p w:rsidR="00CA4534" w:rsidRPr="00745C37" w:rsidRDefault="00CA4534" w:rsidP="00CA4534">
      <w:pPr>
        <w:rPr>
          <w:b/>
          <w:sz w:val="28"/>
          <w:szCs w:val="28"/>
          <w:lang w:eastAsia="ro-RO"/>
        </w:rPr>
      </w:pPr>
    </w:p>
    <w:p w:rsidR="00CA4534" w:rsidRPr="00745C37" w:rsidRDefault="00CA4534" w:rsidP="00CA4534">
      <w:pPr>
        <w:ind w:firstLine="720"/>
        <w:jc w:val="both"/>
        <w:rPr>
          <w:b/>
          <w:sz w:val="28"/>
          <w:szCs w:val="28"/>
        </w:rPr>
      </w:pPr>
      <w:r w:rsidRPr="00745C37">
        <w:rPr>
          <w:b/>
          <w:sz w:val="28"/>
          <w:szCs w:val="28"/>
        </w:rPr>
        <w:t xml:space="preserve">În vederea pregătirii pentru concurs, candidaţii vor consulta bibliografia indicată, </w:t>
      </w:r>
      <w:r w:rsidRPr="00745C37">
        <w:rPr>
          <w:b/>
          <w:sz w:val="28"/>
          <w:szCs w:val="28"/>
          <w:lang w:eastAsia="ro-RO"/>
        </w:rPr>
        <w:t xml:space="preserve">în forma actualizată la data de </w:t>
      </w:r>
      <w:r>
        <w:rPr>
          <w:b/>
          <w:sz w:val="28"/>
          <w:szCs w:val="28"/>
          <w:lang w:eastAsia="ro-RO"/>
        </w:rPr>
        <w:t>21.09.2021</w:t>
      </w:r>
      <w:r w:rsidRPr="00745C37">
        <w:rPr>
          <w:b/>
          <w:sz w:val="28"/>
          <w:szCs w:val="28"/>
        </w:rPr>
        <w:t>.</w:t>
      </w:r>
    </w:p>
    <w:p w:rsidR="00CA4534" w:rsidRPr="00745C37" w:rsidRDefault="00CA4534" w:rsidP="00CA4534">
      <w:pPr>
        <w:jc w:val="both"/>
        <w:rPr>
          <w:b/>
          <w:sz w:val="28"/>
          <w:szCs w:val="28"/>
        </w:rPr>
      </w:pPr>
      <w:r w:rsidRPr="00745C37">
        <w:rPr>
          <w:b/>
          <w:sz w:val="28"/>
          <w:szCs w:val="28"/>
        </w:rPr>
        <w:tab/>
        <w:t>Actele normative menţionate pentru care nu sunt specificate titluri sau capitole vor fi studiate în totalitate.</w:t>
      </w:r>
    </w:p>
    <w:p w:rsidR="00CA4534" w:rsidRPr="00745C37" w:rsidRDefault="00CA4534" w:rsidP="00CA4534">
      <w:pPr>
        <w:ind w:firstLine="720"/>
        <w:jc w:val="both"/>
        <w:rPr>
          <w:b/>
          <w:sz w:val="28"/>
          <w:szCs w:val="28"/>
        </w:rPr>
      </w:pPr>
      <w:r w:rsidRPr="00745C37">
        <w:rPr>
          <w:b/>
          <w:sz w:val="28"/>
          <w:szCs w:val="28"/>
        </w:rPr>
        <w:t>Singura probă de concurs este proba scrisă care va consta în rezolvarea unui test grilă, cu un singur răspuns corect.</w:t>
      </w:r>
    </w:p>
    <w:p w:rsidR="00E803F3" w:rsidRPr="00E803F3" w:rsidRDefault="00E803F3" w:rsidP="00E803F3">
      <w:pPr>
        <w:jc w:val="both"/>
        <w:rPr>
          <w:rFonts w:eastAsia="Times New Roman"/>
          <w:b/>
          <w:u w:val="single"/>
        </w:rPr>
      </w:pPr>
    </w:p>
    <w:p w:rsidR="00E75B95" w:rsidRDefault="00E75B95" w:rsidP="00CA4534">
      <w:pPr>
        <w:spacing w:line="276" w:lineRule="auto"/>
        <w:jc w:val="both"/>
        <w:rPr>
          <w:rFonts w:ascii="Tahoma" w:eastAsia="Times New Roman" w:hAnsi="Tahoma" w:cs="Tahoma"/>
          <w:color w:val="000000"/>
          <w:sz w:val="26"/>
          <w:szCs w:val="26"/>
        </w:rPr>
      </w:pPr>
    </w:p>
    <w:p w:rsidR="001156A0" w:rsidRDefault="003F7166" w:rsidP="001156A0">
      <w:pPr>
        <w:tabs>
          <w:tab w:val="left" w:pos="795"/>
        </w:tabs>
        <w:spacing w:line="276" w:lineRule="auto"/>
        <w:jc w:val="center"/>
        <w:rPr>
          <w:b/>
          <w:bCs/>
          <w:sz w:val="28"/>
          <w:szCs w:val="28"/>
        </w:rPr>
      </w:pPr>
      <w:r w:rsidRPr="003F7166">
        <w:rPr>
          <w:sz w:val="26"/>
          <w:szCs w:val="26"/>
        </w:rPr>
        <w:t xml:space="preserve"> </w:t>
      </w:r>
    </w:p>
    <w:p w:rsidR="001156A0" w:rsidRDefault="001156A0" w:rsidP="001156A0">
      <w:pPr>
        <w:tabs>
          <w:tab w:val="left" w:pos="795"/>
        </w:tabs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</w:rPr>
        <w:t>PR</w:t>
      </w:r>
      <w:r>
        <w:rPr>
          <w:b/>
          <w:bCs/>
          <w:sz w:val="28"/>
          <w:szCs w:val="28"/>
          <w:lang w:val="en-US"/>
        </w:rPr>
        <w:t>EȘEDINTELE COMISIEI</w:t>
      </w:r>
    </w:p>
    <w:p w:rsidR="001156A0" w:rsidRPr="00D42BE2" w:rsidRDefault="001156A0" w:rsidP="001156A0">
      <w:pPr>
        <w:tabs>
          <w:tab w:val="left" w:pos="795"/>
        </w:tabs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CENTRALE DE CONCURS</w:t>
      </w:r>
    </w:p>
    <w:p w:rsidR="003F7166" w:rsidRPr="003F7166" w:rsidRDefault="003F7166" w:rsidP="001156A0">
      <w:pPr>
        <w:tabs>
          <w:tab w:val="left" w:pos="1080"/>
        </w:tabs>
        <w:spacing w:line="276" w:lineRule="auto"/>
        <w:ind w:left="720"/>
        <w:jc w:val="center"/>
        <w:rPr>
          <w:b/>
          <w:bCs/>
          <w:i/>
          <w:sz w:val="28"/>
          <w:szCs w:val="28"/>
        </w:rPr>
      </w:pPr>
    </w:p>
    <w:sectPr w:rsidR="003F7166" w:rsidRPr="003F7166" w:rsidSect="003C757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1906" w:h="16838" w:code="9"/>
      <w:pgMar w:top="270" w:right="707" w:bottom="851" w:left="1134" w:header="293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790A" w:rsidRDefault="0015790A" w:rsidP="00E03879">
      <w:r>
        <w:separator/>
      </w:r>
    </w:p>
  </w:endnote>
  <w:endnote w:type="continuationSeparator" w:id="0">
    <w:p w:rsidR="0015790A" w:rsidRDefault="0015790A" w:rsidP="00E038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eastAsiaTheme="minorHAnsi"/>
        <w:sz w:val="22"/>
        <w:szCs w:val="22"/>
      </w:rPr>
      <w:id w:val="779990893"/>
      <w:docPartObj>
        <w:docPartGallery w:val="Page Numbers (Bottom of Page)"/>
        <w:docPartUnique/>
      </w:docPartObj>
    </w:sdtPr>
    <w:sdtEndPr/>
    <w:sdtContent>
      <w:sdt>
        <w:sdtPr>
          <w:rPr>
            <w:rFonts w:eastAsiaTheme="minorHAnsi"/>
            <w:sz w:val="22"/>
            <w:szCs w:val="22"/>
          </w:rPr>
          <w:id w:val="652953547"/>
          <w:docPartObj>
            <w:docPartGallery w:val="Page Numbers (Top of Page)"/>
            <w:docPartUnique/>
          </w:docPartObj>
        </w:sdtPr>
        <w:sdtEndPr/>
        <w:sdtContent>
          <w:p w:rsidR="002A1404" w:rsidRPr="002A1404" w:rsidRDefault="002A1404" w:rsidP="002A1404">
            <w:pPr>
              <w:tabs>
                <w:tab w:val="center" w:pos="4536"/>
                <w:tab w:val="right" w:pos="9072"/>
              </w:tabs>
              <w:rPr>
                <w:sz w:val="2"/>
                <w:szCs w:val="2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206"/>
              <w:gridCol w:w="1491"/>
              <w:gridCol w:w="1282"/>
            </w:tblGrid>
            <w:tr w:rsidR="002A1404" w:rsidRPr="002A1404" w:rsidTr="00340177">
              <w:trPr>
                <w:trHeight w:val="70"/>
                <w:jc w:val="center"/>
              </w:trPr>
              <w:tc>
                <w:tcPr>
                  <w:tcW w:w="12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00FF"/>
                </w:tcPr>
                <w:p w:rsidR="002A1404" w:rsidRPr="002A1404" w:rsidRDefault="002A1404" w:rsidP="002A1404">
                  <w:pPr>
                    <w:jc w:val="center"/>
                    <w:rPr>
                      <w:rFonts w:eastAsiaTheme="minorHAnsi"/>
                      <w:sz w:val="4"/>
                      <w:szCs w:val="4"/>
                    </w:rPr>
                  </w:pPr>
                </w:p>
              </w:tc>
              <w:tc>
                <w:tcPr>
                  <w:tcW w:w="14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:rsidR="002A1404" w:rsidRPr="002A1404" w:rsidRDefault="002A1404" w:rsidP="002A1404">
                  <w:pPr>
                    <w:jc w:val="center"/>
                    <w:rPr>
                      <w:rFonts w:eastAsiaTheme="minorHAnsi"/>
                      <w:sz w:val="4"/>
                      <w:szCs w:val="4"/>
                    </w:rPr>
                  </w:pPr>
                </w:p>
              </w:tc>
              <w:tc>
                <w:tcPr>
                  <w:tcW w:w="12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0000"/>
                </w:tcPr>
                <w:p w:rsidR="002A1404" w:rsidRPr="002A1404" w:rsidRDefault="002A1404" w:rsidP="002A1404">
                  <w:pPr>
                    <w:jc w:val="center"/>
                    <w:rPr>
                      <w:rFonts w:eastAsiaTheme="minorHAnsi"/>
                      <w:sz w:val="4"/>
                      <w:szCs w:val="4"/>
                    </w:rPr>
                  </w:pPr>
                </w:p>
              </w:tc>
            </w:tr>
          </w:tbl>
          <w:p w:rsidR="002A1404" w:rsidRPr="002A1404" w:rsidRDefault="002A1404" w:rsidP="002A1404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2A1404">
              <w:rPr>
                <w:rFonts w:eastAsiaTheme="minorHAnsi"/>
                <w:sz w:val="16"/>
                <w:szCs w:val="16"/>
              </w:rPr>
              <w:t xml:space="preserve">București, </w:t>
            </w:r>
            <w:r w:rsidRPr="002A1404">
              <w:rPr>
                <w:rFonts w:eastAsiaTheme="minorHAnsi"/>
                <w:sz w:val="16"/>
                <w:szCs w:val="16"/>
              </w:rPr>
              <w:t>B-dul George Coșbuc,  nr. 83 - 85, sector 5</w:t>
            </w:r>
          </w:p>
          <w:p w:rsidR="002A1404" w:rsidRPr="002A1404" w:rsidRDefault="002A1404" w:rsidP="002A1404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2A1404">
              <w:rPr>
                <w:rFonts w:eastAsiaTheme="minorHAnsi"/>
                <w:sz w:val="16"/>
                <w:szCs w:val="16"/>
              </w:rPr>
              <w:t xml:space="preserve">Tel./Fax: 021/335.18.59, e-mail – </w:t>
            </w:r>
            <w:hyperlink r:id="rId1" w:history="1">
              <w:r w:rsidRPr="002A1404">
                <w:rPr>
                  <w:rFonts w:eastAsiaTheme="minorHAnsi"/>
                  <w:color w:val="0000FF"/>
                  <w:sz w:val="16"/>
                  <w:szCs w:val="16"/>
                  <w:u w:val="single"/>
                </w:rPr>
                <w:t>ordinepublica</w:t>
              </w:r>
              <w:r w:rsidRPr="002A1404">
                <w:rPr>
                  <w:rFonts w:eastAsiaTheme="minorHAnsi"/>
                  <w:color w:val="0000FF"/>
                  <w:sz w:val="16"/>
                  <w:szCs w:val="16"/>
                  <w:u w:val="single"/>
                  <w:lang w:val="pt-BR"/>
                </w:rPr>
                <w:t>@</w:t>
              </w:r>
              <w:r w:rsidRPr="002A1404">
                <w:rPr>
                  <w:rFonts w:eastAsiaTheme="minorHAnsi"/>
                  <w:color w:val="0000FF"/>
                  <w:sz w:val="16"/>
                  <w:szCs w:val="16"/>
                  <w:u w:val="single"/>
                </w:rPr>
                <w:t>politiaromana.ro</w:t>
              </w:r>
            </w:hyperlink>
            <w:r w:rsidRPr="002A1404">
              <w:rPr>
                <w:rFonts w:eastAsiaTheme="minorHAnsi"/>
                <w:color w:val="0000FF"/>
                <w:sz w:val="16"/>
                <w:szCs w:val="16"/>
                <w:u w:val="single"/>
              </w:rPr>
              <w:t xml:space="preserve"> </w:t>
            </w:r>
            <w:r w:rsidRPr="002A1404">
              <w:rPr>
                <w:rFonts w:eastAsiaTheme="minorHAnsi"/>
                <w:color w:val="0000FF"/>
                <w:sz w:val="16"/>
                <w:szCs w:val="16"/>
              </w:rPr>
              <w:t xml:space="preserve">                                       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206"/>
      <w:gridCol w:w="1491"/>
      <w:gridCol w:w="1282"/>
    </w:tblGrid>
    <w:tr w:rsidR="00EF55A7" w:rsidRPr="002A1404" w:rsidTr="00180B23">
      <w:trPr>
        <w:trHeight w:val="70"/>
        <w:jc w:val="center"/>
      </w:trPr>
      <w:tc>
        <w:tcPr>
          <w:tcW w:w="120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0000FF"/>
        </w:tcPr>
        <w:p w:rsidR="00EF55A7" w:rsidRPr="002A1404" w:rsidRDefault="00EF55A7" w:rsidP="00EF55A7">
          <w:pPr>
            <w:jc w:val="center"/>
            <w:rPr>
              <w:rFonts w:eastAsiaTheme="minorHAnsi"/>
              <w:sz w:val="4"/>
              <w:szCs w:val="4"/>
            </w:rPr>
          </w:pPr>
        </w:p>
      </w:tc>
      <w:tc>
        <w:tcPr>
          <w:tcW w:w="149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FFF00"/>
        </w:tcPr>
        <w:p w:rsidR="00EF55A7" w:rsidRPr="002A1404" w:rsidRDefault="00EF55A7" w:rsidP="00EF55A7">
          <w:pPr>
            <w:jc w:val="center"/>
            <w:rPr>
              <w:rFonts w:eastAsiaTheme="minorHAnsi"/>
              <w:sz w:val="4"/>
              <w:szCs w:val="4"/>
            </w:rPr>
          </w:pPr>
        </w:p>
      </w:tc>
      <w:tc>
        <w:tcPr>
          <w:tcW w:w="128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F0000"/>
        </w:tcPr>
        <w:p w:rsidR="00EF55A7" w:rsidRPr="002A1404" w:rsidRDefault="00EF55A7" w:rsidP="00EF55A7">
          <w:pPr>
            <w:jc w:val="center"/>
            <w:rPr>
              <w:rFonts w:eastAsiaTheme="minorHAnsi"/>
              <w:sz w:val="4"/>
              <w:szCs w:val="4"/>
            </w:rPr>
          </w:pPr>
        </w:p>
      </w:tc>
    </w:tr>
  </w:tbl>
  <w:p w:rsidR="00EF55A7" w:rsidRPr="002A1404" w:rsidRDefault="00EF55A7" w:rsidP="00EF55A7">
    <w:pPr>
      <w:jc w:val="center"/>
      <w:rPr>
        <w:rFonts w:eastAsiaTheme="minorHAnsi"/>
        <w:sz w:val="16"/>
        <w:szCs w:val="16"/>
      </w:rPr>
    </w:pPr>
    <w:r w:rsidRPr="002A1404">
      <w:rPr>
        <w:rFonts w:eastAsiaTheme="minorHAnsi"/>
        <w:sz w:val="16"/>
        <w:szCs w:val="16"/>
      </w:rPr>
      <w:t xml:space="preserve">București, </w:t>
    </w:r>
    <w:r w:rsidRPr="002A1404">
      <w:rPr>
        <w:rFonts w:eastAsiaTheme="minorHAnsi"/>
        <w:sz w:val="16"/>
        <w:szCs w:val="16"/>
      </w:rPr>
      <w:t>B-dul George Coșbuc,  nr. 83 - 85, sector 5</w:t>
    </w:r>
  </w:p>
  <w:p w:rsidR="00EF55A7" w:rsidRPr="002A1404" w:rsidRDefault="00EF55A7" w:rsidP="00EF55A7">
    <w:pPr>
      <w:jc w:val="center"/>
      <w:rPr>
        <w:rFonts w:eastAsiaTheme="minorHAnsi"/>
        <w:sz w:val="16"/>
        <w:szCs w:val="16"/>
      </w:rPr>
    </w:pPr>
    <w:r w:rsidRPr="002A1404">
      <w:rPr>
        <w:rFonts w:eastAsiaTheme="minorHAnsi"/>
        <w:sz w:val="16"/>
        <w:szCs w:val="16"/>
      </w:rPr>
      <w:t xml:space="preserve">Tel./Fax: 021/335.18.59, e-mail – </w:t>
    </w:r>
    <w:hyperlink r:id="rId1" w:history="1">
      <w:r w:rsidRPr="002A1404">
        <w:rPr>
          <w:rFonts w:eastAsiaTheme="minorHAnsi"/>
          <w:color w:val="0000FF"/>
          <w:sz w:val="16"/>
          <w:szCs w:val="16"/>
          <w:u w:val="single"/>
        </w:rPr>
        <w:t>ordinepublica</w:t>
      </w:r>
      <w:r w:rsidRPr="002A1404">
        <w:rPr>
          <w:rFonts w:eastAsiaTheme="minorHAnsi"/>
          <w:color w:val="0000FF"/>
          <w:sz w:val="16"/>
          <w:szCs w:val="16"/>
          <w:u w:val="single"/>
          <w:lang w:val="pt-BR"/>
        </w:rPr>
        <w:t>@</w:t>
      </w:r>
      <w:r w:rsidRPr="002A1404">
        <w:rPr>
          <w:rFonts w:eastAsiaTheme="minorHAnsi"/>
          <w:color w:val="0000FF"/>
          <w:sz w:val="16"/>
          <w:szCs w:val="16"/>
          <w:u w:val="single"/>
        </w:rPr>
        <w:t>politiaromana.ro</w:t>
      </w:r>
    </w:hyperlink>
    <w:r w:rsidRPr="002A1404">
      <w:rPr>
        <w:rFonts w:eastAsiaTheme="minorHAnsi"/>
        <w:color w:val="0000FF"/>
        <w:sz w:val="16"/>
        <w:szCs w:val="16"/>
        <w:u w:val="single"/>
      </w:rPr>
      <w:t xml:space="preserve"> </w:t>
    </w:r>
    <w:r w:rsidRPr="002A1404">
      <w:rPr>
        <w:rFonts w:eastAsiaTheme="minorHAnsi"/>
        <w:color w:val="0000FF"/>
        <w:sz w:val="16"/>
        <w:szCs w:val="16"/>
      </w:rPr>
      <w:t xml:space="preserve">                                       </w:t>
    </w:r>
  </w:p>
  <w:p w:rsidR="00E03879" w:rsidRPr="00EF55A7" w:rsidRDefault="0015790A" w:rsidP="00EF55A7">
    <w:pPr>
      <w:pStyle w:val="Footer"/>
      <w:jc w:val="right"/>
    </w:pPr>
    <w:sdt>
      <w:sdtPr>
        <w:id w:val="-1721040568"/>
        <w:docPartObj>
          <w:docPartGallery w:val="Page Numbers (Bottom of Page)"/>
          <w:docPartUnique/>
        </w:docPartObj>
      </w:sdtPr>
      <w:sdtEndPr/>
      <w:sdtContent>
        <w:sdt>
          <w:sdtPr>
            <w:id w:val="1938323351"/>
            <w:docPartObj>
              <w:docPartGallery w:val="Page Numbers (Top of Page)"/>
              <w:docPartUnique/>
            </w:docPartObj>
          </w:sdtPr>
          <w:sdtEndPr/>
          <w:sdtContent>
            <w:r w:rsidR="00EF55A7">
              <w:rPr>
                <w:sz w:val="16"/>
                <w:szCs w:val="16"/>
              </w:rPr>
              <w:t>p</w:t>
            </w:r>
            <w:r w:rsidR="00EF55A7" w:rsidRPr="00EF55A7">
              <w:rPr>
                <w:sz w:val="16"/>
                <w:szCs w:val="16"/>
              </w:rPr>
              <w:t xml:space="preserve">agina </w:t>
            </w:r>
            <w:r w:rsidR="005B722B">
              <w:rPr>
                <w:b/>
                <w:bCs/>
                <w:sz w:val="16"/>
                <w:szCs w:val="16"/>
              </w:rPr>
              <w:t>1</w:t>
            </w:r>
            <w:r w:rsidR="00EF55A7" w:rsidRPr="00EF55A7">
              <w:rPr>
                <w:sz w:val="16"/>
                <w:szCs w:val="16"/>
              </w:rPr>
              <w:t xml:space="preserve"> din </w:t>
            </w:r>
            <w:r w:rsidR="00EF55A7" w:rsidRPr="00EF55A7">
              <w:rPr>
                <w:b/>
                <w:bCs/>
                <w:sz w:val="16"/>
                <w:szCs w:val="16"/>
              </w:rPr>
              <w:fldChar w:fldCharType="begin"/>
            </w:r>
            <w:r w:rsidR="00EF55A7" w:rsidRPr="00EF55A7">
              <w:rPr>
                <w:b/>
                <w:bCs/>
                <w:sz w:val="16"/>
                <w:szCs w:val="16"/>
              </w:rPr>
              <w:instrText xml:space="preserve"> NUMPAGES  </w:instrText>
            </w:r>
            <w:r w:rsidR="00EF55A7" w:rsidRPr="00EF55A7">
              <w:rPr>
                <w:b/>
                <w:bCs/>
                <w:sz w:val="16"/>
                <w:szCs w:val="16"/>
              </w:rPr>
              <w:fldChar w:fldCharType="separate"/>
            </w:r>
            <w:r w:rsidR="00E7029B">
              <w:rPr>
                <w:b/>
                <w:bCs/>
                <w:noProof/>
                <w:sz w:val="16"/>
                <w:szCs w:val="16"/>
              </w:rPr>
              <w:t>3</w:t>
            </w:r>
            <w:r w:rsidR="00EF55A7" w:rsidRPr="00EF55A7">
              <w:rPr>
                <w:b/>
                <w:bCs/>
                <w:sz w:val="16"/>
                <w:szCs w:val="16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790A" w:rsidRDefault="0015790A" w:rsidP="00E03879">
      <w:r>
        <w:separator/>
      </w:r>
    </w:p>
  </w:footnote>
  <w:footnote w:type="continuationSeparator" w:id="0">
    <w:p w:rsidR="0015790A" w:rsidRDefault="0015790A" w:rsidP="00E038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1404" w:rsidRDefault="002A140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3879" w:rsidRPr="00E03879" w:rsidRDefault="00E03879" w:rsidP="00E03879">
    <w:pPr>
      <w:pStyle w:val="Header"/>
      <w:jc w:val="right"/>
      <w:rPr>
        <w:color w:val="0000FF"/>
        <w:sz w:val="20"/>
        <w:szCs w:val="20"/>
      </w:rPr>
    </w:pPr>
    <w:r w:rsidRPr="00E03879">
      <w:rPr>
        <w:color w:val="0000FF"/>
        <w:sz w:val="20"/>
        <w:szCs w:val="20"/>
      </w:rPr>
      <w:t>NESECRET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1404" w:rsidRDefault="002A140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0.35pt;height:10.35pt" o:bullet="t">
        <v:imagedata r:id="rId1" o:title="mso7235"/>
      </v:shape>
    </w:pict>
  </w:numPicBullet>
  <w:abstractNum w:abstractNumId="0">
    <w:nsid w:val="0087797E"/>
    <w:multiLevelType w:val="hybridMultilevel"/>
    <w:tmpl w:val="D05E1B72"/>
    <w:lvl w:ilvl="0" w:tplc="E8943B5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1240BA"/>
    <w:multiLevelType w:val="hybridMultilevel"/>
    <w:tmpl w:val="9BD8361E"/>
    <w:lvl w:ilvl="0" w:tplc="C95A187A">
      <w:start w:val="1"/>
      <w:numFmt w:val="bullet"/>
      <w:lvlText w:val="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48"/>
        </w:tabs>
        <w:ind w:left="3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08"/>
        </w:tabs>
        <w:ind w:left="25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68"/>
        </w:tabs>
        <w:ind w:left="46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</w:rPr>
    </w:lvl>
  </w:abstractNum>
  <w:abstractNum w:abstractNumId="2">
    <w:nsid w:val="03674020"/>
    <w:multiLevelType w:val="hybridMultilevel"/>
    <w:tmpl w:val="1E0E4862"/>
    <w:lvl w:ilvl="0" w:tplc="97A65ACE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B26A9B"/>
    <w:multiLevelType w:val="hybridMultilevel"/>
    <w:tmpl w:val="6E705C54"/>
    <w:lvl w:ilvl="0" w:tplc="BF8ABE6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57747EB"/>
    <w:multiLevelType w:val="hybridMultilevel"/>
    <w:tmpl w:val="4C8C29EE"/>
    <w:lvl w:ilvl="0" w:tplc="99C80994">
      <w:start w:val="1"/>
      <w:numFmt w:val="decimal"/>
      <w:lvlText w:val="%1."/>
      <w:lvlJc w:val="left"/>
      <w:pPr>
        <w:ind w:left="1070" w:hanging="360"/>
      </w:pPr>
      <w:rPr>
        <w:b/>
        <w:i w:val="0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589028D"/>
    <w:multiLevelType w:val="hybridMultilevel"/>
    <w:tmpl w:val="D270A7F4"/>
    <w:lvl w:ilvl="0" w:tplc="0CD4A76E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EB6E76"/>
    <w:multiLevelType w:val="hybridMultilevel"/>
    <w:tmpl w:val="E03884FA"/>
    <w:lvl w:ilvl="0" w:tplc="C95A187A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48"/>
        </w:tabs>
        <w:ind w:left="3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08"/>
        </w:tabs>
        <w:ind w:left="25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68"/>
        </w:tabs>
        <w:ind w:left="46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</w:rPr>
    </w:lvl>
  </w:abstractNum>
  <w:abstractNum w:abstractNumId="7">
    <w:nsid w:val="0F80560E"/>
    <w:multiLevelType w:val="hybridMultilevel"/>
    <w:tmpl w:val="5BA41B5E"/>
    <w:lvl w:ilvl="0" w:tplc="35A2FB30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B3B6DF88">
      <w:numFmt w:val="bullet"/>
      <w:lvlText w:val="-"/>
      <w:lvlJc w:val="left"/>
      <w:pPr>
        <w:ind w:left="2340" w:hanging="360"/>
      </w:pPr>
      <w:rPr>
        <w:rFonts w:ascii="Times New Roman" w:eastAsia="Times New Roman" w:hAnsi="Times New Roman" w:cs="Times New Roman" w:hint="default"/>
        <w:b w:val="0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7C6C8F"/>
    <w:multiLevelType w:val="hybridMultilevel"/>
    <w:tmpl w:val="11344E8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777A31"/>
    <w:multiLevelType w:val="hybridMultilevel"/>
    <w:tmpl w:val="3EAE09D0"/>
    <w:lvl w:ilvl="0" w:tplc="2E443C42">
      <w:start w:val="1"/>
      <w:numFmt w:val="upperLetter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>
    <w:nsid w:val="22B817EE"/>
    <w:multiLevelType w:val="hybridMultilevel"/>
    <w:tmpl w:val="43C2BFAC"/>
    <w:lvl w:ilvl="0" w:tplc="A984B472">
      <w:start w:val="1"/>
      <w:numFmt w:val="bullet"/>
      <w:lvlText w:val=""/>
      <w:lvlJc w:val="left"/>
      <w:pPr>
        <w:tabs>
          <w:tab w:val="num" w:pos="928"/>
        </w:tabs>
        <w:ind w:left="928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207"/>
        </w:tabs>
        <w:ind w:left="2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</w:rPr>
    </w:lvl>
  </w:abstractNum>
  <w:abstractNum w:abstractNumId="11">
    <w:nsid w:val="22D626DB"/>
    <w:multiLevelType w:val="hybridMultilevel"/>
    <w:tmpl w:val="052262BE"/>
    <w:lvl w:ilvl="0" w:tplc="32D8D2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09576E"/>
    <w:multiLevelType w:val="hybridMultilevel"/>
    <w:tmpl w:val="A656D7E8"/>
    <w:lvl w:ilvl="0" w:tplc="0409000B">
      <w:start w:val="1"/>
      <w:numFmt w:val="bullet"/>
      <w:lvlText w:val="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3">
    <w:nsid w:val="26D278A0"/>
    <w:multiLevelType w:val="hybridMultilevel"/>
    <w:tmpl w:val="B8CCF312"/>
    <w:lvl w:ilvl="0" w:tplc="C95A187A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"/>
        </w:tabs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</w:abstractNum>
  <w:abstractNum w:abstractNumId="14">
    <w:nsid w:val="28934472"/>
    <w:multiLevelType w:val="hybridMultilevel"/>
    <w:tmpl w:val="284C6096"/>
    <w:lvl w:ilvl="0" w:tplc="0418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31560348">
      <w:start w:val="17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A007102"/>
    <w:multiLevelType w:val="hybridMultilevel"/>
    <w:tmpl w:val="7DBAAEF0"/>
    <w:lvl w:ilvl="0" w:tplc="CEC044A4">
      <w:start w:val="1"/>
      <w:numFmt w:val="decimal"/>
      <w:lvlText w:val="%1."/>
      <w:lvlJc w:val="left"/>
      <w:pPr>
        <w:ind w:left="990" w:hanging="360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562029"/>
    <w:multiLevelType w:val="hybridMultilevel"/>
    <w:tmpl w:val="295E5898"/>
    <w:lvl w:ilvl="0" w:tplc="3850B476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1A2CDD"/>
    <w:multiLevelType w:val="hybridMultilevel"/>
    <w:tmpl w:val="877C3CA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7267E75"/>
    <w:multiLevelType w:val="hybridMultilevel"/>
    <w:tmpl w:val="4B44F00C"/>
    <w:lvl w:ilvl="0" w:tplc="12C0C09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CA395A"/>
    <w:multiLevelType w:val="hybridMultilevel"/>
    <w:tmpl w:val="E82221D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D2158E4"/>
    <w:multiLevelType w:val="hybridMultilevel"/>
    <w:tmpl w:val="F088335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1522171"/>
    <w:multiLevelType w:val="hybridMultilevel"/>
    <w:tmpl w:val="C4881C72"/>
    <w:lvl w:ilvl="0" w:tplc="B2866328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auto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AB542A6"/>
    <w:multiLevelType w:val="hybridMultilevel"/>
    <w:tmpl w:val="F79E2E9E"/>
    <w:lvl w:ilvl="0" w:tplc="0E3432D2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931" w:hanging="360"/>
      </w:pPr>
    </w:lvl>
    <w:lvl w:ilvl="2" w:tplc="0418001B" w:tentative="1">
      <w:start w:val="1"/>
      <w:numFmt w:val="lowerRoman"/>
      <w:lvlText w:val="%3."/>
      <w:lvlJc w:val="right"/>
      <w:pPr>
        <w:ind w:left="2651" w:hanging="180"/>
      </w:pPr>
    </w:lvl>
    <w:lvl w:ilvl="3" w:tplc="0418000F" w:tentative="1">
      <w:start w:val="1"/>
      <w:numFmt w:val="decimal"/>
      <w:lvlText w:val="%4."/>
      <w:lvlJc w:val="left"/>
      <w:pPr>
        <w:ind w:left="3371" w:hanging="360"/>
      </w:pPr>
    </w:lvl>
    <w:lvl w:ilvl="4" w:tplc="04180019" w:tentative="1">
      <w:start w:val="1"/>
      <w:numFmt w:val="lowerLetter"/>
      <w:lvlText w:val="%5."/>
      <w:lvlJc w:val="left"/>
      <w:pPr>
        <w:ind w:left="4091" w:hanging="360"/>
      </w:pPr>
    </w:lvl>
    <w:lvl w:ilvl="5" w:tplc="0418001B" w:tentative="1">
      <w:start w:val="1"/>
      <w:numFmt w:val="lowerRoman"/>
      <w:lvlText w:val="%6."/>
      <w:lvlJc w:val="right"/>
      <w:pPr>
        <w:ind w:left="4811" w:hanging="180"/>
      </w:pPr>
    </w:lvl>
    <w:lvl w:ilvl="6" w:tplc="0418000F" w:tentative="1">
      <w:start w:val="1"/>
      <w:numFmt w:val="decimal"/>
      <w:lvlText w:val="%7."/>
      <w:lvlJc w:val="left"/>
      <w:pPr>
        <w:ind w:left="5531" w:hanging="360"/>
      </w:pPr>
    </w:lvl>
    <w:lvl w:ilvl="7" w:tplc="04180019" w:tentative="1">
      <w:start w:val="1"/>
      <w:numFmt w:val="lowerLetter"/>
      <w:lvlText w:val="%8."/>
      <w:lvlJc w:val="left"/>
      <w:pPr>
        <w:ind w:left="6251" w:hanging="360"/>
      </w:pPr>
    </w:lvl>
    <w:lvl w:ilvl="8" w:tplc="0418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4BB113B5"/>
    <w:multiLevelType w:val="hybridMultilevel"/>
    <w:tmpl w:val="6C8EE998"/>
    <w:lvl w:ilvl="0" w:tplc="E6886FD2"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4">
    <w:nsid w:val="4BF3749C"/>
    <w:multiLevelType w:val="hybridMultilevel"/>
    <w:tmpl w:val="B5FC12D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FC57699"/>
    <w:multiLevelType w:val="hybridMultilevel"/>
    <w:tmpl w:val="1F10041A"/>
    <w:lvl w:ilvl="0" w:tplc="04090007">
      <w:start w:val="1"/>
      <w:numFmt w:val="bullet"/>
      <w:lvlText w:val=""/>
      <w:lvlPicBulletId w:val="0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5D251EE3"/>
    <w:multiLevelType w:val="hybridMultilevel"/>
    <w:tmpl w:val="230276E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6854CF3"/>
    <w:multiLevelType w:val="hybridMultilevel"/>
    <w:tmpl w:val="B7C6D022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6E36D4F"/>
    <w:multiLevelType w:val="hybridMultilevel"/>
    <w:tmpl w:val="5F3ABE8A"/>
    <w:lvl w:ilvl="0" w:tplc="54A48C9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7393076"/>
    <w:multiLevelType w:val="hybridMultilevel"/>
    <w:tmpl w:val="C646EAD0"/>
    <w:lvl w:ilvl="0" w:tplc="04090007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31560348">
      <w:start w:val="17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D5B7AC4"/>
    <w:multiLevelType w:val="hybridMultilevel"/>
    <w:tmpl w:val="1E420CB2"/>
    <w:lvl w:ilvl="0" w:tplc="71C890BC">
      <w:start w:val="1"/>
      <w:numFmt w:val="upperLetter"/>
      <w:lvlText w:val="%1."/>
      <w:lvlJc w:val="left"/>
      <w:pPr>
        <w:ind w:left="450" w:hanging="360"/>
      </w:pPr>
      <w:rPr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E771ABF"/>
    <w:multiLevelType w:val="hybridMultilevel"/>
    <w:tmpl w:val="B0344764"/>
    <w:lvl w:ilvl="0" w:tplc="BF8ABE6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31560348">
      <w:start w:val="17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F6C5007"/>
    <w:multiLevelType w:val="hybridMultilevel"/>
    <w:tmpl w:val="E930848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40E0712"/>
    <w:multiLevelType w:val="hybridMultilevel"/>
    <w:tmpl w:val="C0E6E4A4"/>
    <w:lvl w:ilvl="0" w:tplc="54A48C94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756566E3"/>
    <w:multiLevelType w:val="hybridMultilevel"/>
    <w:tmpl w:val="B8148772"/>
    <w:lvl w:ilvl="0" w:tplc="BF8ABE6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774C6803"/>
    <w:multiLevelType w:val="hybridMultilevel"/>
    <w:tmpl w:val="1DC2024E"/>
    <w:lvl w:ilvl="0" w:tplc="77C086BA">
      <w:start w:val="2"/>
      <w:numFmt w:val="decimal"/>
      <w:lvlText w:val="%1."/>
      <w:lvlJc w:val="left"/>
      <w:pPr>
        <w:ind w:left="99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6">
    <w:nsid w:val="7AFA20A8"/>
    <w:multiLevelType w:val="multilevel"/>
    <w:tmpl w:val="25160F0C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2520" w:hanging="108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  <w:u w:val="none"/>
      </w:rPr>
    </w:lvl>
  </w:abstractNum>
  <w:abstractNum w:abstractNumId="37">
    <w:nsid w:val="7CC260A9"/>
    <w:multiLevelType w:val="hybridMultilevel"/>
    <w:tmpl w:val="BD16ACD2"/>
    <w:lvl w:ilvl="0" w:tplc="54A48C94">
      <w:start w:val="1"/>
      <w:numFmt w:val="bullet"/>
      <w:lvlText w:val="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color w:val="auto"/>
      </w:rPr>
    </w:lvl>
    <w:lvl w:ilvl="1" w:tplc="0409000F">
      <w:start w:val="1"/>
      <w:numFmt w:val="decimal"/>
      <w:lvlText w:val="%2."/>
      <w:lvlJc w:val="left"/>
      <w:pPr>
        <w:tabs>
          <w:tab w:val="num" w:pos="207"/>
        </w:tabs>
        <w:ind w:left="207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</w:rPr>
    </w:lvl>
    <w:lvl w:ilvl="6" w:tplc="C95A187A">
      <w:start w:val="1"/>
      <w:numFmt w:val="bullet"/>
      <w:lvlText w:val=""/>
      <w:lvlJc w:val="left"/>
      <w:pPr>
        <w:tabs>
          <w:tab w:val="num" w:pos="3807"/>
        </w:tabs>
        <w:ind w:left="3807" w:hanging="360"/>
      </w:pPr>
      <w:rPr>
        <w:rFonts w:ascii="Wingdings" w:hAnsi="Wingdings" w:hint="default"/>
        <w:b/>
      </w:rPr>
    </w:lvl>
    <w:lvl w:ilvl="7" w:tplc="04090003" w:tentative="1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7"/>
  </w:num>
  <w:num w:numId="3">
    <w:abstractNumId w:val="2"/>
  </w:num>
  <w:num w:numId="4">
    <w:abstractNumId w:val="8"/>
  </w:num>
  <w:num w:numId="5">
    <w:abstractNumId w:val="31"/>
  </w:num>
  <w:num w:numId="6">
    <w:abstractNumId w:val="22"/>
  </w:num>
  <w:num w:numId="7">
    <w:abstractNumId w:val="14"/>
  </w:num>
  <w:num w:numId="8">
    <w:abstractNumId w:val="29"/>
  </w:num>
  <w:num w:numId="9">
    <w:abstractNumId w:val="25"/>
  </w:num>
  <w:num w:numId="10">
    <w:abstractNumId w:val="34"/>
  </w:num>
  <w:num w:numId="11">
    <w:abstractNumId w:val="20"/>
  </w:num>
  <w:num w:numId="12">
    <w:abstractNumId w:val="3"/>
  </w:num>
  <w:num w:numId="13">
    <w:abstractNumId w:val="24"/>
  </w:num>
  <w:num w:numId="14">
    <w:abstractNumId w:val="37"/>
  </w:num>
  <w:num w:numId="15">
    <w:abstractNumId w:val="10"/>
  </w:num>
  <w:num w:numId="16">
    <w:abstractNumId w:val="13"/>
  </w:num>
  <w:num w:numId="17">
    <w:abstractNumId w:val="6"/>
  </w:num>
  <w:num w:numId="18">
    <w:abstractNumId w:val="1"/>
  </w:num>
  <w:num w:numId="19">
    <w:abstractNumId w:val="12"/>
  </w:num>
  <w:num w:numId="20">
    <w:abstractNumId w:val="26"/>
  </w:num>
  <w:num w:numId="21">
    <w:abstractNumId w:val="21"/>
  </w:num>
  <w:num w:numId="22">
    <w:abstractNumId w:val="19"/>
  </w:num>
  <w:num w:numId="23">
    <w:abstractNumId w:val="28"/>
  </w:num>
  <w:num w:numId="24">
    <w:abstractNumId w:val="36"/>
  </w:num>
  <w:num w:numId="25">
    <w:abstractNumId w:val="33"/>
  </w:num>
  <w:num w:numId="26">
    <w:abstractNumId w:val="30"/>
  </w:num>
  <w:num w:numId="27">
    <w:abstractNumId w:val="7"/>
  </w:num>
  <w:num w:numId="28">
    <w:abstractNumId w:val="15"/>
  </w:num>
  <w:num w:numId="29">
    <w:abstractNumId w:val="11"/>
  </w:num>
  <w:num w:numId="30">
    <w:abstractNumId w:val="35"/>
  </w:num>
  <w:num w:numId="31">
    <w:abstractNumId w:val="5"/>
  </w:num>
  <w:num w:numId="32">
    <w:abstractNumId w:val="16"/>
  </w:num>
  <w:num w:numId="33">
    <w:abstractNumId w:val="32"/>
  </w:num>
  <w:num w:numId="34">
    <w:abstractNumId w:val="0"/>
  </w:num>
  <w:num w:numId="35">
    <w:abstractNumId w:val="17"/>
  </w:num>
  <w:num w:numId="36">
    <w:abstractNumId w:val="4"/>
  </w:num>
  <w:num w:numId="37">
    <w:abstractNumId w:val="18"/>
  </w:num>
  <w:num w:numId="3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879"/>
    <w:rsid w:val="0000186C"/>
    <w:rsid w:val="00001C63"/>
    <w:rsid w:val="000046D8"/>
    <w:rsid w:val="00017220"/>
    <w:rsid w:val="00032C9D"/>
    <w:rsid w:val="00082421"/>
    <w:rsid w:val="000845DC"/>
    <w:rsid w:val="000A66A9"/>
    <w:rsid w:val="000A6758"/>
    <w:rsid w:val="000B3DB8"/>
    <w:rsid w:val="000C1B52"/>
    <w:rsid w:val="000C70DB"/>
    <w:rsid w:val="000C7470"/>
    <w:rsid w:val="000D5E19"/>
    <w:rsid w:val="000F7EAC"/>
    <w:rsid w:val="00102D75"/>
    <w:rsid w:val="00106B5A"/>
    <w:rsid w:val="001156A0"/>
    <w:rsid w:val="00142642"/>
    <w:rsid w:val="001536BA"/>
    <w:rsid w:val="0015790A"/>
    <w:rsid w:val="0016780C"/>
    <w:rsid w:val="00174438"/>
    <w:rsid w:val="00176DCC"/>
    <w:rsid w:val="00180630"/>
    <w:rsid w:val="00197509"/>
    <w:rsid w:val="001B2C2E"/>
    <w:rsid w:val="001B7D24"/>
    <w:rsid w:val="001D5995"/>
    <w:rsid w:val="001E0BD7"/>
    <w:rsid w:val="001F71D8"/>
    <w:rsid w:val="002007C5"/>
    <w:rsid w:val="00201D03"/>
    <w:rsid w:val="00205213"/>
    <w:rsid w:val="002353A1"/>
    <w:rsid w:val="002369A6"/>
    <w:rsid w:val="00244C05"/>
    <w:rsid w:val="0027565C"/>
    <w:rsid w:val="0027755A"/>
    <w:rsid w:val="0028313C"/>
    <w:rsid w:val="002930BF"/>
    <w:rsid w:val="002A1404"/>
    <w:rsid w:val="002B1399"/>
    <w:rsid w:val="002B212B"/>
    <w:rsid w:val="003363EB"/>
    <w:rsid w:val="00340447"/>
    <w:rsid w:val="00340D36"/>
    <w:rsid w:val="003458F9"/>
    <w:rsid w:val="00353834"/>
    <w:rsid w:val="00372455"/>
    <w:rsid w:val="00375CC0"/>
    <w:rsid w:val="0039335C"/>
    <w:rsid w:val="00393C1F"/>
    <w:rsid w:val="003A56E8"/>
    <w:rsid w:val="003C1D72"/>
    <w:rsid w:val="003C757A"/>
    <w:rsid w:val="003F7166"/>
    <w:rsid w:val="0041699C"/>
    <w:rsid w:val="004261CF"/>
    <w:rsid w:val="004519F8"/>
    <w:rsid w:val="00472D0F"/>
    <w:rsid w:val="00486E3A"/>
    <w:rsid w:val="00496121"/>
    <w:rsid w:val="004B0936"/>
    <w:rsid w:val="004C6A8E"/>
    <w:rsid w:val="004D54F7"/>
    <w:rsid w:val="004E10B1"/>
    <w:rsid w:val="004E12D1"/>
    <w:rsid w:val="005114F4"/>
    <w:rsid w:val="005304A1"/>
    <w:rsid w:val="00530D7E"/>
    <w:rsid w:val="0053621A"/>
    <w:rsid w:val="00542195"/>
    <w:rsid w:val="005908F3"/>
    <w:rsid w:val="005A2A86"/>
    <w:rsid w:val="005B0C0C"/>
    <w:rsid w:val="005B4BF1"/>
    <w:rsid w:val="005B722B"/>
    <w:rsid w:val="005C5406"/>
    <w:rsid w:val="005E6FE7"/>
    <w:rsid w:val="005F129E"/>
    <w:rsid w:val="006063A0"/>
    <w:rsid w:val="00610C49"/>
    <w:rsid w:val="00611D16"/>
    <w:rsid w:val="00636B59"/>
    <w:rsid w:val="00642B43"/>
    <w:rsid w:val="00643C5A"/>
    <w:rsid w:val="0065368D"/>
    <w:rsid w:val="006A4FDF"/>
    <w:rsid w:val="006A4FF0"/>
    <w:rsid w:val="006B460F"/>
    <w:rsid w:val="006E0F7C"/>
    <w:rsid w:val="00716494"/>
    <w:rsid w:val="00734D62"/>
    <w:rsid w:val="00740BD7"/>
    <w:rsid w:val="007507C7"/>
    <w:rsid w:val="00752367"/>
    <w:rsid w:val="00755E79"/>
    <w:rsid w:val="00763DFF"/>
    <w:rsid w:val="00777846"/>
    <w:rsid w:val="00783AD8"/>
    <w:rsid w:val="0079050F"/>
    <w:rsid w:val="007A373B"/>
    <w:rsid w:val="007B18E4"/>
    <w:rsid w:val="007E48C4"/>
    <w:rsid w:val="007E6671"/>
    <w:rsid w:val="00832697"/>
    <w:rsid w:val="00833355"/>
    <w:rsid w:val="00847B9D"/>
    <w:rsid w:val="00855235"/>
    <w:rsid w:val="0088653E"/>
    <w:rsid w:val="008C14CC"/>
    <w:rsid w:val="008C376F"/>
    <w:rsid w:val="008C4891"/>
    <w:rsid w:val="008D6CE6"/>
    <w:rsid w:val="0091295A"/>
    <w:rsid w:val="00914987"/>
    <w:rsid w:val="00920CC1"/>
    <w:rsid w:val="0092521C"/>
    <w:rsid w:val="00927B7B"/>
    <w:rsid w:val="0093675A"/>
    <w:rsid w:val="00936E65"/>
    <w:rsid w:val="00940A06"/>
    <w:rsid w:val="00941BE0"/>
    <w:rsid w:val="00955F36"/>
    <w:rsid w:val="009631FE"/>
    <w:rsid w:val="009732B9"/>
    <w:rsid w:val="009850E9"/>
    <w:rsid w:val="009A0738"/>
    <w:rsid w:val="009A5D6B"/>
    <w:rsid w:val="009B5889"/>
    <w:rsid w:val="009C1AAE"/>
    <w:rsid w:val="009C222C"/>
    <w:rsid w:val="009D30A7"/>
    <w:rsid w:val="009E0A7B"/>
    <w:rsid w:val="009E19CE"/>
    <w:rsid w:val="009E1AC8"/>
    <w:rsid w:val="00A07D8D"/>
    <w:rsid w:val="00A210DD"/>
    <w:rsid w:val="00A367EF"/>
    <w:rsid w:val="00A56AE7"/>
    <w:rsid w:val="00A57A13"/>
    <w:rsid w:val="00A71191"/>
    <w:rsid w:val="00A92DCE"/>
    <w:rsid w:val="00AA3CA8"/>
    <w:rsid w:val="00AA6A4F"/>
    <w:rsid w:val="00AB0717"/>
    <w:rsid w:val="00AD0433"/>
    <w:rsid w:val="00AE5321"/>
    <w:rsid w:val="00B270A6"/>
    <w:rsid w:val="00B312D2"/>
    <w:rsid w:val="00B5068C"/>
    <w:rsid w:val="00B53BA3"/>
    <w:rsid w:val="00B7461F"/>
    <w:rsid w:val="00BB532E"/>
    <w:rsid w:val="00BC059F"/>
    <w:rsid w:val="00BC1604"/>
    <w:rsid w:val="00BD025D"/>
    <w:rsid w:val="00BD599C"/>
    <w:rsid w:val="00C131EC"/>
    <w:rsid w:val="00C33CF0"/>
    <w:rsid w:val="00C50176"/>
    <w:rsid w:val="00C53418"/>
    <w:rsid w:val="00C546D4"/>
    <w:rsid w:val="00C6308A"/>
    <w:rsid w:val="00C8263F"/>
    <w:rsid w:val="00C86070"/>
    <w:rsid w:val="00CA4534"/>
    <w:rsid w:val="00CB4784"/>
    <w:rsid w:val="00CE046C"/>
    <w:rsid w:val="00CE5858"/>
    <w:rsid w:val="00CF586B"/>
    <w:rsid w:val="00D023EE"/>
    <w:rsid w:val="00D03437"/>
    <w:rsid w:val="00D04E59"/>
    <w:rsid w:val="00D11563"/>
    <w:rsid w:val="00D30E7D"/>
    <w:rsid w:val="00D40318"/>
    <w:rsid w:val="00D41238"/>
    <w:rsid w:val="00D41740"/>
    <w:rsid w:val="00D42BE2"/>
    <w:rsid w:val="00D45286"/>
    <w:rsid w:val="00D560D5"/>
    <w:rsid w:val="00D65471"/>
    <w:rsid w:val="00D73B69"/>
    <w:rsid w:val="00D91625"/>
    <w:rsid w:val="00DA166E"/>
    <w:rsid w:val="00DE5163"/>
    <w:rsid w:val="00DF07FD"/>
    <w:rsid w:val="00DF6CF4"/>
    <w:rsid w:val="00E03879"/>
    <w:rsid w:val="00E044E7"/>
    <w:rsid w:val="00E15515"/>
    <w:rsid w:val="00E20CBC"/>
    <w:rsid w:val="00E30300"/>
    <w:rsid w:val="00E432B7"/>
    <w:rsid w:val="00E47AF6"/>
    <w:rsid w:val="00E52094"/>
    <w:rsid w:val="00E70240"/>
    <w:rsid w:val="00E7029B"/>
    <w:rsid w:val="00E75B95"/>
    <w:rsid w:val="00E803F3"/>
    <w:rsid w:val="00E91A4B"/>
    <w:rsid w:val="00EA26A6"/>
    <w:rsid w:val="00EA60D5"/>
    <w:rsid w:val="00EA6402"/>
    <w:rsid w:val="00EB0B37"/>
    <w:rsid w:val="00EB0D57"/>
    <w:rsid w:val="00EC11E5"/>
    <w:rsid w:val="00EF2C55"/>
    <w:rsid w:val="00EF55A7"/>
    <w:rsid w:val="00EF6247"/>
    <w:rsid w:val="00F01462"/>
    <w:rsid w:val="00F0412C"/>
    <w:rsid w:val="00F06EE9"/>
    <w:rsid w:val="00F104B8"/>
    <w:rsid w:val="00F33A18"/>
    <w:rsid w:val="00F34575"/>
    <w:rsid w:val="00F63548"/>
    <w:rsid w:val="00F80C69"/>
    <w:rsid w:val="00FC10E2"/>
    <w:rsid w:val="00FC43DF"/>
    <w:rsid w:val="00FC6D55"/>
    <w:rsid w:val="00FD7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7EAC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387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3879"/>
  </w:style>
  <w:style w:type="paragraph" w:styleId="Footer">
    <w:name w:val="footer"/>
    <w:basedOn w:val="Normal"/>
    <w:link w:val="FooterChar"/>
    <w:uiPriority w:val="99"/>
    <w:unhideWhenUsed/>
    <w:rsid w:val="00E0387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3879"/>
  </w:style>
  <w:style w:type="paragraph" w:styleId="NoSpacing">
    <w:name w:val="No Spacing"/>
    <w:uiPriority w:val="1"/>
    <w:qFormat/>
    <w:rsid w:val="00E0387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03879"/>
    <w:pPr>
      <w:ind w:left="720"/>
      <w:contextualSpacing/>
    </w:pPr>
  </w:style>
  <w:style w:type="paragraph" w:styleId="BodyTextIndent">
    <w:name w:val="Body Text Indent"/>
    <w:basedOn w:val="Normal"/>
    <w:link w:val="BodyTextIndentChar"/>
    <w:rsid w:val="00E47AF6"/>
    <w:pPr>
      <w:ind w:firstLine="1440"/>
    </w:pPr>
    <w:rPr>
      <w:sz w:val="28"/>
      <w:lang w:eastAsia="ro-RO"/>
    </w:rPr>
  </w:style>
  <w:style w:type="character" w:customStyle="1" w:styleId="BodyTextIndentChar">
    <w:name w:val="Body Text Indent Char"/>
    <w:basedOn w:val="DefaultParagraphFont"/>
    <w:link w:val="BodyTextIndent"/>
    <w:rsid w:val="00E47AF6"/>
    <w:rPr>
      <w:rFonts w:ascii="Times New Roman" w:eastAsia="MS Mincho" w:hAnsi="Times New Roman" w:cs="Times New Roman"/>
      <w:sz w:val="28"/>
      <w:szCs w:val="24"/>
      <w:lang w:eastAsia="ro-RO"/>
    </w:rPr>
  </w:style>
  <w:style w:type="paragraph" w:styleId="FootnoteText">
    <w:name w:val="footnote text"/>
    <w:basedOn w:val="Normal"/>
    <w:link w:val="FootnoteTextChar"/>
    <w:unhideWhenUsed/>
    <w:rsid w:val="00E47AF6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E47AF6"/>
    <w:rPr>
      <w:sz w:val="20"/>
      <w:szCs w:val="20"/>
    </w:rPr>
  </w:style>
  <w:style w:type="character" w:styleId="FootnoteReference">
    <w:name w:val="footnote reference"/>
    <w:basedOn w:val="DefaultParagraphFont"/>
    <w:unhideWhenUsed/>
    <w:rsid w:val="00E47AF6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EA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EAC"/>
    <w:rPr>
      <w:rFonts w:ascii="Segoe UI" w:eastAsia="MS Mincho" w:hAnsi="Segoe UI" w:cs="Segoe UI"/>
      <w:sz w:val="18"/>
      <w:szCs w:val="18"/>
    </w:rPr>
  </w:style>
  <w:style w:type="paragraph" w:styleId="BodyTextIndent2">
    <w:name w:val="Body Text Indent 2"/>
    <w:basedOn w:val="Normal"/>
    <w:link w:val="BodyTextIndent2Char"/>
    <w:uiPriority w:val="99"/>
    <w:rsid w:val="00A71191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A71191"/>
    <w:rPr>
      <w:rFonts w:ascii="Times New Roman" w:eastAsia="MS Mincho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E75B95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semiHidden/>
    <w:unhideWhenUsed/>
    <w:rsid w:val="006B46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B460F"/>
    <w:rPr>
      <w:rFonts w:ascii="Times New Roman" w:eastAsia="MS Mincho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7EAC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387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3879"/>
  </w:style>
  <w:style w:type="paragraph" w:styleId="Footer">
    <w:name w:val="footer"/>
    <w:basedOn w:val="Normal"/>
    <w:link w:val="FooterChar"/>
    <w:uiPriority w:val="99"/>
    <w:unhideWhenUsed/>
    <w:rsid w:val="00E0387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3879"/>
  </w:style>
  <w:style w:type="paragraph" w:styleId="NoSpacing">
    <w:name w:val="No Spacing"/>
    <w:uiPriority w:val="1"/>
    <w:qFormat/>
    <w:rsid w:val="00E0387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03879"/>
    <w:pPr>
      <w:ind w:left="720"/>
      <w:contextualSpacing/>
    </w:pPr>
  </w:style>
  <w:style w:type="paragraph" w:styleId="BodyTextIndent">
    <w:name w:val="Body Text Indent"/>
    <w:basedOn w:val="Normal"/>
    <w:link w:val="BodyTextIndentChar"/>
    <w:rsid w:val="00E47AF6"/>
    <w:pPr>
      <w:ind w:firstLine="1440"/>
    </w:pPr>
    <w:rPr>
      <w:sz w:val="28"/>
      <w:lang w:eastAsia="ro-RO"/>
    </w:rPr>
  </w:style>
  <w:style w:type="character" w:customStyle="1" w:styleId="BodyTextIndentChar">
    <w:name w:val="Body Text Indent Char"/>
    <w:basedOn w:val="DefaultParagraphFont"/>
    <w:link w:val="BodyTextIndent"/>
    <w:rsid w:val="00E47AF6"/>
    <w:rPr>
      <w:rFonts w:ascii="Times New Roman" w:eastAsia="MS Mincho" w:hAnsi="Times New Roman" w:cs="Times New Roman"/>
      <w:sz w:val="28"/>
      <w:szCs w:val="24"/>
      <w:lang w:eastAsia="ro-RO"/>
    </w:rPr>
  </w:style>
  <w:style w:type="paragraph" w:styleId="FootnoteText">
    <w:name w:val="footnote text"/>
    <w:basedOn w:val="Normal"/>
    <w:link w:val="FootnoteTextChar"/>
    <w:unhideWhenUsed/>
    <w:rsid w:val="00E47AF6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E47AF6"/>
    <w:rPr>
      <w:sz w:val="20"/>
      <w:szCs w:val="20"/>
    </w:rPr>
  </w:style>
  <w:style w:type="character" w:styleId="FootnoteReference">
    <w:name w:val="footnote reference"/>
    <w:basedOn w:val="DefaultParagraphFont"/>
    <w:unhideWhenUsed/>
    <w:rsid w:val="00E47AF6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EA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EAC"/>
    <w:rPr>
      <w:rFonts w:ascii="Segoe UI" w:eastAsia="MS Mincho" w:hAnsi="Segoe UI" w:cs="Segoe UI"/>
      <w:sz w:val="18"/>
      <w:szCs w:val="18"/>
    </w:rPr>
  </w:style>
  <w:style w:type="paragraph" w:styleId="BodyTextIndent2">
    <w:name w:val="Body Text Indent 2"/>
    <w:basedOn w:val="Normal"/>
    <w:link w:val="BodyTextIndent2Char"/>
    <w:uiPriority w:val="99"/>
    <w:rsid w:val="00A71191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A71191"/>
    <w:rPr>
      <w:rFonts w:ascii="Times New Roman" w:eastAsia="MS Mincho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E75B95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semiHidden/>
    <w:unhideWhenUsed/>
    <w:rsid w:val="006B46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B460F"/>
    <w:rPr>
      <w:rFonts w:ascii="Times New Roman" w:eastAsia="MS Mincho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1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ordinepublica@politiaromana.ro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ordinepublica@politiaromana.ro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785886-8DEA-43AD-888E-D2FF099259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1142</Words>
  <Characters>6628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armasu vasile</dc:creator>
  <cp:lastModifiedBy>muntean ioan AR</cp:lastModifiedBy>
  <cp:revision>5</cp:revision>
  <cp:lastPrinted>2021-09-13T11:53:00Z</cp:lastPrinted>
  <dcterms:created xsi:type="dcterms:W3CDTF">2021-09-23T07:37:00Z</dcterms:created>
  <dcterms:modified xsi:type="dcterms:W3CDTF">2021-09-23T11:54:00Z</dcterms:modified>
</cp:coreProperties>
</file>