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1191" w:rsidRDefault="00A71191" w:rsidP="00AA6A4F">
      <w:pPr>
        <w:pStyle w:val="NoSpacing"/>
        <w:tabs>
          <w:tab w:val="left" w:pos="798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>INSPECTORATUL GENERAL AL POLIȚIEI ROMÂNE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>INSPECTORATUL GENERAL AL POLIȚIEI ROMÂNE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="00AA6A4F">
        <w:rPr>
          <w:rFonts w:ascii="Times New Roman" w:hAnsi="Times New Roman" w:cs="Times New Roman"/>
          <w:b/>
          <w:sz w:val="20"/>
          <w:szCs w:val="20"/>
        </w:rPr>
        <w:t>Anexa nr. 1</w: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la Anuntul nr. 122118/13.09.2021</w:t>
      </w:r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1C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București</w:t>
                            </w:r>
                          </w:p>
                          <w:p w:rsidR="007A373B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Nr. </w:t>
                            </w:r>
                            <w:r w:rsidR="005304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343.171</w:t>
                            </w:r>
                            <w:r w:rsidR="00D42BE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586B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din</w:t>
                            </w:r>
                            <w:r w:rsidR="00353834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04A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10.09.2021</w:t>
                            </w:r>
                          </w:p>
                          <w:p w:rsidR="00A71191" w:rsidRPr="004519F8" w:rsidRDefault="005B722B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b/>
                                <w:sz w:val="20"/>
                                <w:szCs w:val="20"/>
                              </w:rPr>
                              <w:t>Ex.</w:t>
                            </w:r>
                            <w:r w:rsidR="00D42B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unic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92521C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București</w:t>
                      </w:r>
                    </w:p>
                    <w:p w:rsidR="007A373B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Nr. </w:t>
                      </w:r>
                      <w:r w:rsidR="005304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343.171</w:t>
                      </w:r>
                      <w:r w:rsidR="00D42BE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F586B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din</w:t>
                      </w:r>
                      <w:r w:rsidR="00353834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304A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10.09.2021</w:t>
                      </w:r>
                      <w:bookmarkStart w:id="1" w:name="_GoBack"/>
                      <w:bookmarkEnd w:id="1"/>
                    </w:p>
                    <w:p w:rsidR="00A71191" w:rsidRPr="004519F8" w:rsidRDefault="005B722B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b/>
                          <w:sz w:val="20"/>
                          <w:szCs w:val="20"/>
                        </w:rPr>
                        <w:t>Ex.</w:t>
                      </w:r>
                      <w:r w:rsidR="00D42BE2">
                        <w:rPr>
                          <w:b/>
                          <w:sz w:val="20"/>
                          <w:szCs w:val="20"/>
                        </w:rPr>
                        <w:t xml:space="preserve"> unic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A71191" w:rsidRPr="00DF07FD" w:rsidRDefault="00A71191" w:rsidP="00A71191">
      <w:pPr>
        <w:tabs>
          <w:tab w:val="center" w:pos="2109"/>
        </w:tabs>
        <w:rPr>
          <w:caps/>
          <w:spacing w:val="40"/>
          <w:sz w:val="26"/>
          <w:szCs w:val="26"/>
        </w:rPr>
      </w:pPr>
    </w:p>
    <w:p w:rsidR="00F104B8" w:rsidRDefault="00A71191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  <w:r w:rsidRPr="00DF07FD">
        <w:tab/>
      </w: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42BE2" w:rsidRPr="006B460F" w:rsidRDefault="00D42BE2" w:rsidP="00244C05">
      <w:pPr>
        <w:tabs>
          <w:tab w:val="left" w:pos="795"/>
        </w:tabs>
        <w:jc w:val="center"/>
        <w:rPr>
          <w:b/>
          <w:bCs/>
          <w:sz w:val="28"/>
          <w:szCs w:val="28"/>
        </w:rPr>
      </w:pPr>
    </w:p>
    <w:p w:rsidR="00D42BE2" w:rsidRDefault="00D42BE2" w:rsidP="00D42BE2">
      <w:pPr>
        <w:ind w:firstLine="720"/>
        <w:jc w:val="both"/>
        <w:rPr>
          <w:rFonts w:ascii="Tahoma" w:hAnsi="Tahoma" w:cs="Tahoma"/>
          <w:color w:val="000000"/>
          <w:sz w:val="28"/>
          <w:szCs w:val="28"/>
        </w:rPr>
      </w:pP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b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b/>
          <w:color w:val="000000"/>
          <w:sz w:val="26"/>
          <w:szCs w:val="26"/>
        </w:rPr>
        <w:t>TEMATICA  ȘI  BIBLIOGRAFIA</w:t>
      </w: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pentru organizarea concursului de încadrare din sursă externă </w:t>
      </w:r>
    </w:p>
    <w:p w:rsidR="003C757A" w:rsidRPr="003C757A" w:rsidRDefault="003C757A" w:rsidP="003C757A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a </w:t>
      </w:r>
      <w:r w:rsidR="00E30300">
        <w:rPr>
          <w:rFonts w:ascii="Tahoma" w:eastAsia="Times New Roman" w:hAnsi="Tahoma" w:cs="Tahoma"/>
          <w:i/>
          <w:color w:val="000000"/>
          <w:sz w:val="26"/>
          <w:szCs w:val="26"/>
        </w:rPr>
        <w:t>unor funcții</w:t>
      </w:r>
      <w:r w:rsidR="001D5995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 de </w:t>
      </w: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>agent de poliție</w:t>
      </w:r>
    </w:p>
    <w:p w:rsidR="003C757A" w:rsidRPr="00D30E7D" w:rsidRDefault="003C757A" w:rsidP="00D30E7D">
      <w:pPr>
        <w:jc w:val="center"/>
        <w:rPr>
          <w:rFonts w:ascii="Tahoma" w:eastAsia="Times New Roman" w:hAnsi="Tahoma" w:cs="Tahoma"/>
          <w:i/>
          <w:color w:val="000000"/>
          <w:sz w:val="26"/>
          <w:szCs w:val="26"/>
        </w:rPr>
      </w:pP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- specialitatea </w:t>
      </w:r>
      <w:r w:rsidR="001D5995">
        <w:rPr>
          <w:rFonts w:ascii="Tahoma" w:eastAsia="Times New Roman" w:hAnsi="Tahoma" w:cs="Tahoma"/>
          <w:i/>
          <w:color w:val="000000"/>
          <w:sz w:val="26"/>
          <w:szCs w:val="26"/>
        </w:rPr>
        <w:t>ordine publică</w:t>
      </w:r>
      <w:r w:rsidRPr="003C757A">
        <w:rPr>
          <w:rFonts w:ascii="Tahoma" w:eastAsia="Times New Roman" w:hAnsi="Tahoma" w:cs="Tahoma"/>
          <w:i/>
          <w:color w:val="000000"/>
          <w:sz w:val="26"/>
          <w:szCs w:val="26"/>
        </w:rPr>
        <w:t xml:space="preserve"> -</w:t>
      </w: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>CAPITOLUL I</w:t>
      </w:r>
    </w:p>
    <w:p w:rsidR="005C5406" w:rsidRPr="00E3174D" w:rsidRDefault="005C5406" w:rsidP="005C5406">
      <w:pPr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numPr>
          <w:ilvl w:val="1"/>
          <w:numId w:val="24"/>
        </w:numPr>
        <w:spacing w:line="276" w:lineRule="auto"/>
        <w:jc w:val="both"/>
        <w:rPr>
          <w:rFonts w:ascii="Tahoma" w:hAnsi="Tahoma" w:cs="Tahoma"/>
          <w:b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Organizarea, funcționarea şi atribuțiile Poliției Române;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Unități teritoriale din subordinea Inspectoratului General al Poliției Române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Raporturile dintre poliție și autoritățile administrației publice locale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Atribuțiile Poliției Române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5C5406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Drepturile și obligațiile polițiștilor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Selecționarea, pregătirea, acordarea gradelor profesionale și încadrarea polițiștilor în categorii și grade profesionale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Drepturile, îndatoririle şi restrângerea exercițiului unor drepturi sau libertăți ale polițistului;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Recompense, răspunderea juridică şi sancțiuni;</w:t>
      </w:r>
    </w:p>
    <w:p w:rsidR="005C5406" w:rsidRPr="005C5406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Întreruperea și încetarea raporturilor de serviciu ale polițistului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Etica şi deontologia polițienească. 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numPr>
          <w:ilvl w:val="1"/>
          <w:numId w:val="24"/>
        </w:numPr>
        <w:spacing w:line="276" w:lineRule="auto"/>
        <w:jc w:val="both"/>
        <w:rPr>
          <w:rFonts w:ascii="Tahoma" w:hAnsi="Tahoma" w:cs="Tahoma"/>
          <w:b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218/2002 (republicată) privind organizarea şi funcționarea Poliției Române, cu modificările şi completările ulterioare;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360/2002 privind Statutul polițistului, cu modificările şi completările ulterioare;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725/2015 pentru stabilirea normelor de aplicare a cap. IV din Legea nr. 360/2002 privind Statutul polițistului, referitoare la acordarea recompenselor şi răspunderea disciplinară a polițiștilor;</w:t>
      </w:r>
    </w:p>
    <w:p w:rsidR="005C5406" w:rsidRPr="00E3174D" w:rsidRDefault="005C5406" w:rsidP="00D30E7D">
      <w:pPr>
        <w:numPr>
          <w:ilvl w:val="0"/>
          <w:numId w:val="20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991/2005 pentru aprobarea Codului de etică şi deontologie al polițistului și Anexa (Codul de etică și deontologie al polițistului);</w:t>
      </w:r>
    </w:p>
    <w:p w:rsidR="005C5406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Default="001156A0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Pr="00E3174D" w:rsidRDefault="001156A0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lastRenderedPageBreak/>
        <w:t>CAPITOLUL II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2.1.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Codul penal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generală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Infracțiunea (Titlul II – Capitolul I – art. 15-17, Capitolul II – art. 18-22, Capitolul III – art. 23-31, Capitolul IV – art. 32-34, Capitolul V – art. 35-38, art. 41-45, Capitolul VI – art. 46-52);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Pedepsele (Titlul III – Capitolul I – art. 53-55, Capitolul V – art.74-79);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Măsurile de siguranță (Titlul IV – Capitolul I – art. 107-108, Capitolul II – art. 109-112); 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Minoritatea (Titlul V – Capitolul I – art. 113-116);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Cauzele care înlătură răspunderea penală (Titlul VII – art. 152-159)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Înțelesul unor termeni sau expresii în legea penală (Titlul X – art. 172-187).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specială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contra persoanei (</w:t>
      </w:r>
      <w:r w:rsidRPr="001254D8">
        <w:rPr>
          <w:rFonts w:ascii="Tahoma" w:hAnsi="Tahoma" w:cs="Tahoma"/>
          <w:color w:val="000000"/>
          <w:sz w:val="26"/>
          <w:szCs w:val="26"/>
        </w:rPr>
        <w:t>Titlul I</w:t>
      </w:r>
      <w:r>
        <w:rPr>
          <w:rFonts w:ascii="Tahoma" w:hAnsi="Tahoma" w:cs="Tahoma"/>
          <w:color w:val="000000"/>
          <w:sz w:val="26"/>
          <w:szCs w:val="26"/>
        </w:rPr>
        <w:t>, Capitolul II – art. 193-199</w:t>
      </w:r>
      <w:r w:rsidRPr="00E3174D">
        <w:rPr>
          <w:rFonts w:ascii="Tahoma" w:hAnsi="Tahoma" w:cs="Tahoma"/>
          <w:color w:val="000000"/>
          <w:sz w:val="26"/>
          <w:szCs w:val="26"/>
        </w:rPr>
        <w:t>, Capitolul V – art. 203-204, Capitolul VI – art. 205-208, Capitolul IX – art. 224-22</w:t>
      </w:r>
      <w:r>
        <w:rPr>
          <w:rFonts w:ascii="Tahoma" w:hAnsi="Tahoma" w:cs="Tahoma"/>
          <w:color w:val="000000"/>
          <w:sz w:val="26"/>
          <w:szCs w:val="26"/>
        </w:rPr>
        <w:t>5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contra patrimoniului (Titlul II – Capitolul I – art. 228-232, Capitolul III - art. 238, art. 243-244, Capitolul V – art. 253-25</w:t>
      </w:r>
      <w:r>
        <w:rPr>
          <w:rFonts w:ascii="Tahoma" w:hAnsi="Tahoma" w:cs="Tahoma"/>
          <w:color w:val="000000"/>
          <w:sz w:val="26"/>
          <w:szCs w:val="26"/>
        </w:rPr>
        <w:t>6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Infracțiuni contra înfăptuirii justiției (Titlul IV – art. 26</w:t>
      </w:r>
      <w:r>
        <w:rPr>
          <w:rFonts w:ascii="Tahoma" w:hAnsi="Tahoma" w:cs="Tahoma"/>
          <w:color w:val="000000"/>
          <w:sz w:val="26"/>
          <w:szCs w:val="26"/>
        </w:rPr>
        <w:t>8</w:t>
      </w:r>
      <w:r w:rsidRPr="00E3174D">
        <w:rPr>
          <w:rFonts w:ascii="Tahoma" w:hAnsi="Tahoma" w:cs="Tahoma"/>
          <w:color w:val="000000"/>
          <w:sz w:val="26"/>
          <w:szCs w:val="26"/>
        </w:rPr>
        <w:t>-27</w:t>
      </w:r>
      <w:r>
        <w:rPr>
          <w:rFonts w:ascii="Tahoma" w:hAnsi="Tahoma" w:cs="Tahoma"/>
          <w:color w:val="000000"/>
          <w:sz w:val="26"/>
          <w:szCs w:val="26"/>
        </w:rPr>
        <w:t>5</w:t>
      </w:r>
      <w:r w:rsidRPr="00E3174D">
        <w:rPr>
          <w:rFonts w:ascii="Tahoma" w:hAnsi="Tahoma" w:cs="Tahoma"/>
          <w:color w:val="000000"/>
          <w:sz w:val="26"/>
          <w:szCs w:val="26"/>
        </w:rPr>
        <w:t>,)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Infracțiuni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corupție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serviciu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(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Titlul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V –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Capitolul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I – art. 289-292</w:t>
      </w:r>
      <w:r w:rsidRPr="00E3174D">
        <w:rPr>
          <w:rFonts w:ascii="Tahoma" w:hAnsi="Tahoma" w:cs="Tahoma"/>
          <w:color w:val="000000"/>
          <w:sz w:val="26"/>
          <w:szCs w:val="26"/>
        </w:rPr>
        <w:t>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Infracțiuni de fals (Titlul VI </w:t>
      </w:r>
      <w:r>
        <w:rPr>
          <w:rFonts w:ascii="Tahoma" w:hAnsi="Tahoma" w:cs="Tahoma"/>
          <w:color w:val="000000"/>
          <w:sz w:val="26"/>
          <w:szCs w:val="26"/>
        </w:rPr>
        <w:t xml:space="preserve">- </w:t>
      </w:r>
      <w:r w:rsidRPr="00E3174D">
        <w:rPr>
          <w:rFonts w:ascii="Tahoma" w:hAnsi="Tahoma" w:cs="Tahoma"/>
          <w:color w:val="000000"/>
          <w:sz w:val="26"/>
          <w:szCs w:val="26"/>
        </w:rPr>
        <w:t>Capitolul III – art. 32</w:t>
      </w:r>
      <w:r>
        <w:rPr>
          <w:rFonts w:ascii="Tahoma" w:hAnsi="Tahoma" w:cs="Tahoma"/>
          <w:color w:val="000000"/>
          <w:sz w:val="26"/>
          <w:szCs w:val="26"/>
        </w:rPr>
        <w:t>2, 323, 326, 327</w:t>
      </w:r>
      <w:r w:rsidRPr="00E3174D">
        <w:rPr>
          <w:rFonts w:ascii="Tahoma" w:hAnsi="Tahoma" w:cs="Tahoma"/>
          <w:color w:val="000000"/>
          <w:sz w:val="26"/>
          <w:szCs w:val="26"/>
        </w:rPr>
        <w:t>)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Infracţiuni care aduc atingere unor relaţii privind convieţuirea socială (Titlul VIII – Capitolul I – art. 3</w:t>
      </w:r>
      <w:r>
        <w:rPr>
          <w:rFonts w:ascii="Tahoma" w:hAnsi="Tahoma" w:cs="Tahoma"/>
          <w:color w:val="000000"/>
          <w:sz w:val="26"/>
          <w:szCs w:val="26"/>
        </w:rPr>
        <w:t>70</w:t>
      </w:r>
      <w:r w:rsidRPr="00E3174D">
        <w:rPr>
          <w:rFonts w:ascii="Tahoma" w:hAnsi="Tahoma" w:cs="Tahoma"/>
          <w:color w:val="000000"/>
          <w:sz w:val="26"/>
          <w:szCs w:val="26"/>
        </w:rPr>
        <w:t>-37</w:t>
      </w:r>
      <w:r>
        <w:rPr>
          <w:rFonts w:ascii="Tahoma" w:hAnsi="Tahoma" w:cs="Tahoma"/>
          <w:color w:val="000000"/>
          <w:sz w:val="26"/>
          <w:szCs w:val="26"/>
        </w:rPr>
        <w:t>2</w:t>
      </w:r>
      <w:r w:rsidRPr="00E3174D">
        <w:rPr>
          <w:rFonts w:ascii="Tahoma" w:hAnsi="Tahoma" w:cs="Tahoma"/>
          <w:color w:val="000000"/>
          <w:sz w:val="26"/>
          <w:szCs w:val="26"/>
        </w:rPr>
        <w:t>, art. 375).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Codul de procedură penală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generală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Principiile și limitele aplicării legii procesuale penale (Titlul I – art. 1-13)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Acțiunea penală și acțiunea civilă în procesul penal (Titlul II – Capitolul I – art. 14-18, Capitolul II – art. 19-28)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Participanţii în procesul penal (Titlul III – Capitolul I - art. 29-34, Capitolul II – art. 35-36, art. 41-46, art. 49-50, art. 55-61, Capitolul III – art. 77-81, Capitolul IV – art. 82-83, Capitolul V – art. 84-85, Capitolul VI – art. 86-87, Capitolul VII – art. 88-96);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Probele, mijloacele de probă și procedeele probatorii (Titlul IV – Capitolul I – art. 97-103, Capitolul II – art. 104-112, art. 114-124, Capitolul III – art. 132-137, Capitolul VI – art. 156-167, art. 169-171, Capitolul VII – art. 172-184, Capitolul VIII – art. 192-195, Capitolul IX – art. 196, Capitolul X – art. 197-201);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Măsurile preventive și alte măsuri procesuale (Titlul V – Capitolul I - art. 202, art. 209-242);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Acte procesuale și procedurale comune (Titlul VI – Capitolul I – art. 257-267, Capitolul IV – art. 277-279, Capitolul V – art. 281-282).</w:t>
      </w: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0"/>
          <w:szCs w:val="26"/>
        </w:rPr>
      </w:pPr>
    </w:p>
    <w:p w:rsidR="005C5406" w:rsidRPr="00E3174D" w:rsidRDefault="005C5406" w:rsidP="00D30E7D">
      <w:pPr>
        <w:spacing w:line="276" w:lineRule="auto"/>
        <w:ind w:left="720"/>
        <w:jc w:val="both"/>
        <w:rPr>
          <w:rFonts w:ascii="Tahoma" w:hAnsi="Tahoma" w:cs="Tahoma"/>
          <w:i/>
          <w:color w:val="000000"/>
          <w:sz w:val="26"/>
          <w:szCs w:val="26"/>
          <w:u w:val="single"/>
        </w:rPr>
      </w:pPr>
      <w:r w:rsidRPr="00E3174D">
        <w:rPr>
          <w:rFonts w:ascii="Tahoma" w:hAnsi="Tahoma" w:cs="Tahoma"/>
          <w:i/>
          <w:color w:val="000000"/>
          <w:sz w:val="26"/>
          <w:szCs w:val="26"/>
          <w:u w:val="single"/>
        </w:rPr>
        <w:t>Partea specială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Urmărirea penală (Titlul I – Capitolul I – art. 285-287, Capitolul II – art. 288-298, Capitolul III – art. 299-304, Capitolul IV – art. 305-311, art. 314-324, Capitolul V – art. 327, Capitolul VII – art. 336-337, art. 340);</w:t>
      </w:r>
    </w:p>
    <w:p w:rsidR="005C5406" w:rsidRPr="00E3174D" w:rsidRDefault="005C5406" w:rsidP="00D30E7D">
      <w:pPr>
        <w:numPr>
          <w:ilvl w:val="0"/>
          <w:numId w:val="14"/>
        </w:numPr>
        <w:tabs>
          <w:tab w:val="clear" w:pos="927"/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Proceduri speciale (Titlul IV – Capitolul I – art. 478-483);</w:t>
      </w:r>
    </w:p>
    <w:p w:rsidR="005C5406" w:rsidRPr="00E3174D" w:rsidRDefault="005C5406" w:rsidP="00D30E7D">
      <w:pPr>
        <w:tabs>
          <w:tab w:val="left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 xml:space="preserve">2.2. </w:t>
      </w:r>
      <w:r w:rsidRPr="00E3174D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15"/>
        </w:numPr>
        <w:tabs>
          <w:tab w:val="clear" w:pos="928"/>
          <w:tab w:val="num" w:pos="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>Legea nr. 286/2009 privind Codul Penal, cu modificările și completările ulterioare;</w:t>
      </w:r>
    </w:p>
    <w:p w:rsidR="005C5406" w:rsidRPr="00D30E7D" w:rsidRDefault="005C5406" w:rsidP="00D30E7D">
      <w:pPr>
        <w:numPr>
          <w:ilvl w:val="0"/>
          <w:numId w:val="15"/>
        </w:numPr>
        <w:tabs>
          <w:tab w:val="clear" w:pos="928"/>
          <w:tab w:val="num" w:pos="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>Legea nr. 135/2010 privind Codul de Procedură Penală, cu modificările și completările ulterioare;</w:t>
      </w:r>
    </w:p>
    <w:p w:rsidR="005C5406" w:rsidRPr="00E3174D" w:rsidRDefault="005C5406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>
        <w:rPr>
          <w:rFonts w:ascii="Tahoma" w:hAnsi="Tahoma" w:cs="Tahoma"/>
          <w:b/>
          <w:color w:val="000000"/>
          <w:sz w:val="26"/>
          <w:szCs w:val="26"/>
        </w:rPr>
        <w:t>CAPITOLUL III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>
        <w:rPr>
          <w:rFonts w:ascii="Tahoma" w:hAnsi="Tahoma" w:cs="Tahoma"/>
          <w:b/>
          <w:bCs/>
          <w:iCs/>
          <w:color w:val="000000"/>
          <w:sz w:val="26"/>
          <w:szCs w:val="26"/>
        </w:rPr>
        <w:t>3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Constatarea contravențiilor, aplicarea </w:t>
      </w:r>
      <w:r>
        <w:rPr>
          <w:rFonts w:ascii="Tahoma" w:hAnsi="Tahoma" w:cs="Tahoma"/>
          <w:color w:val="000000"/>
          <w:sz w:val="26"/>
          <w:szCs w:val="26"/>
        </w:rPr>
        <w:t>sancțiunilor contravenționale,</w:t>
      </w:r>
      <w:r w:rsidRPr="00E3174D">
        <w:rPr>
          <w:rFonts w:ascii="Tahoma" w:hAnsi="Tahoma" w:cs="Tahoma"/>
          <w:color w:val="000000"/>
          <w:sz w:val="26"/>
          <w:szCs w:val="26"/>
        </w:rPr>
        <w:t xml:space="preserve"> căile de atac</w:t>
      </w:r>
      <w:r>
        <w:rPr>
          <w:rFonts w:ascii="Tahoma" w:hAnsi="Tahoma" w:cs="Tahoma"/>
          <w:color w:val="000000"/>
          <w:sz w:val="26"/>
          <w:szCs w:val="26"/>
        </w:rPr>
        <w:t xml:space="preserve"> și executarea sancțiunilor contravenționale</w:t>
      </w:r>
      <w:r w:rsidRPr="00E3174D">
        <w:rPr>
          <w:rFonts w:ascii="Tahoma" w:hAnsi="Tahoma" w:cs="Tahoma"/>
          <w:color w:val="000000"/>
          <w:sz w:val="26"/>
          <w:szCs w:val="26"/>
        </w:rPr>
        <w:t xml:space="preserve">; 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Sancționarea faptelor de încălcare a unor norme de conviețuire socială, a ordinii și liniștii publice;</w:t>
      </w:r>
    </w:p>
    <w:p w:rsidR="005C5406" w:rsidRPr="00E3174D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Declararea prealabilă a adunărilor publice;</w:t>
      </w:r>
    </w:p>
    <w:p w:rsidR="005C5406" w:rsidRPr="00647B57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Obligațiile privind organizarea și desfășurare</w:t>
      </w:r>
      <w:r>
        <w:rPr>
          <w:rFonts w:ascii="Tahoma" w:hAnsi="Tahoma" w:cs="Tahoma"/>
          <w:color w:val="000000"/>
          <w:sz w:val="26"/>
          <w:szCs w:val="26"/>
        </w:rPr>
        <w:t>a adunărilor publice. Sancțiuni;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Instituții cu atribuții în prevenirea și combaterea violenței domestice;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Servicii sociale pentru prevenirea și combaterea violenței domestice;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Ordinul de protecție provizoriu;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Ordinul de protecție;</w:t>
      </w:r>
    </w:p>
    <w:p w:rsidR="005C5406" w:rsidRDefault="005C5406" w:rsidP="00D30E7D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8B4FB6">
        <w:rPr>
          <w:rFonts w:ascii="Tahoma" w:hAnsi="Tahoma" w:cs="Tahoma"/>
          <w:color w:val="000000"/>
          <w:sz w:val="26"/>
          <w:szCs w:val="26"/>
        </w:rPr>
        <w:t xml:space="preserve">Dispoziții generale și sancțiuni privind evidența, domiciliul, reședința și actele de identitate ale cetățenilor români; </w:t>
      </w:r>
    </w:p>
    <w:p w:rsidR="005C5406" w:rsidRPr="00755E79" w:rsidRDefault="005C5406" w:rsidP="00755E79">
      <w:pPr>
        <w:numPr>
          <w:ilvl w:val="0"/>
          <w:numId w:val="25"/>
        </w:numPr>
        <w:spacing w:line="276" w:lineRule="auto"/>
        <w:ind w:left="709"/>
        <w:jc w:val="both"/>
        <w:rPr>
          <w:rFonts w:ascii="Tahoma" w:hAnsi="Tahoma" w:cs="Tahoma"/>
          <w:color w:val="000000"/>
          <w:sz w:val="26"/>
          <w:szCs w:val="26"/>
        </w:rPr>
      </w:pPr>
      <w:r w:rsidRPr="00755E79">
        <w:rPr>
          <w:rFonts w:ascii="Tahoma" w:hAnsi="Tahoma" w:cs="Tahoma"/>
          <w:color w:val="000000"/>
          <w:sz w:val="26"/>
          <w:szCs w:val="26"/>
        </w:rPr>
        <w:t>Eliberarea actelor de identitate, activități care se desfășoară pentru eliberarea cărții de identitate simple, a cărții electronice de identitate, a cărții de identitate provizorii și a dovezii de reședință;</w:t>
      </w:r>
    </w:p>
    <w:p w:rsidR="005C5406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t xml:space="preserve">Răspunderi și sancțiuni prevăzute de Codul Silvic; </w:t>
      </w:r>
    </w:p>
    <w:p w:rsidR="005C5406" w:rsidRPr="001A73E5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Constatarea contravențiilor silvice și aplicarea sancțiunilor;</w:t>
      </w:r>
    </w:p>
    <w:p w:rsidR="005C5406" w:rsidRPr="0022379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t xml:space="preserve">Răspunderi și sancțiuni privind pescuitul și acvacultura; </w:t>
      </w:r>
    </w:p>
    <w:p w:rsidR="005C5406" w:rsidRPr="00DA7635" w:rsidRDefault="005C5406" w:rsidP="00D30E7D">
      <w:pPr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Dispoziții generale; Forme de pază, p</w:t>
      </w:r>
      <w:r w:rsidRPr="00DA7635">
        <w:rPr>
          <w:rFonts w:ascii="Tahoma" w:hAnsi="Tahoma" w:cs="Tahoma"/>
          <w:color w:val="000000"/>
          <w:sz w:val="26"/>
          <w:szCs w:val="26"/>
        </w:rPr>
        <w:t>aza cu polițiști locali și paza proprie</w:t>
      </w:r>
      <w:r>
        <w:rPr>
          <w:rFonts w:ascii="Tahoma" w:hAnsi="Tahoma" w:cs="Tahoma"/>
          <w:color w:val="000000"/>
          <w:sz w:val="26"/>
          <w:szCs w:val="26"/>
        </w:rPr>
        <w:t>, paza în mediul rural, paza și protecția prin societăți specializate; Sisteme tehnice de protecție și alarmare împotriva efracției-mijloace de protecție și alarmare împotriva efracției; Selecția, atestarea, angajarea, pregătirea și doatrea personalului de pază și gardă de corp-dotarea personalului de pază; Atribuțiile personalului de pază; Obligațiile conducătorilor de unități; Obligațiile Ministerului Afacerilor Interne; Răspunderi și sancțiuni;</w:t>
      </w:r>
    </w:p>
    <w:p w:rsidR="005C5406" w:rsidRPr="0022379F" w:rsidRDefault="005C5406" w:rsidP="00D30E7D">
      <w:pPr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 xml:space="preserve">Analiza de risc și sancțiuni; Planul de pază; Paza în mediul rural;  Sisteme tehnice de protecție și de alarmare împotriva efracției- mijloace de protecție și alarmare </w:t>
      </w:r>
      <w:r>
        <w:rPr>
          <w:rFonts w:ascii="Tahoma" w:hAnsi="Tahoma" w:cs="Tahoma"/>
          <w:color w:val="000000"/>
          <w:sz w:val="26"/>
          <w:szCs w:val="26"/>
        </w:rPr>
        <w:lastRenderedPageBreak/>
        <w:t>împotriva efracției; Dispoziții finale;</w:t>
      </w:r>
      <w:r w:rsidR="00D30E7D">
        <w:rPr>
          <w:rFonts w:ascii="Tahoma" w:hAnsi="Tahoma" w:cs="Tahoma"/>
          <w:color w:val="00000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sz w:val="26"/>
          <w:szCs w:val="26"/>
        </w:rPr>
        <w:t>Documentele specifice executării și evidențierii serviciului de pază prin forțe și mijloace civile și modelele acestora; Descrierea, culoarea și modelul uniformelor de serviciu ale personalului de pază propriu;</w:t>
      </w:r>
    </w:p>
    <w:p w:rsidR="005C5406" w:rsidRDefault="005C5406" w:rsidP="00D30E7D">
      <w:pPr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ahoma" w:hAnsi="Tahoma" w:cs="Tahoma"/>
          <w:sz w:val="26"/>
          <w:szCs w:val="26"/>
        </w:rPr>
      </w:pPr>
      <w:r w:rsidRPr="0022379F">
        <w:rPr>
          <w:rFonts w:ascii="Tahoma" w:hAnsi="Tahoma" w:cs="Tahoma"/>
          <w:sz w:val="26"/>
          <w:szCs w:val="26"/>
        </w:rPr>
        <w:t xml:space="preserve">Uzul </w:t>
      </w:r>
      <w:r>
        <w:rPr>
          <w:rFonts w:ascii="Tahoma" w:hAnsi="Tahoma" w:cs="Tahoma"/>
          <w:sz w:val="26"/>
          <w:szCs w:val="26"/>
        </w:rPr>
        <w:t>de armă;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Dispoziții generale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Condiții privind deținerea animalelor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 pentru protecţia temporară a animalelor aflate într-o situaţie de pericol;</w:t>
      </w:r>
    </w:p>
    <w:p w:rsidR="005C5406" w:rsidRPr="00984FD9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Sancțiuni prevăzute de Legea 205/2004 (republicată)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Obligațiile deținătorilor de câini periculoși și condițiile deținerii acestora;</w:t>
      </w:r>
    </w:p>
    <w:p w:rsidR="005C5406" w:rsidRPr="00984FD9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Infracțiuni și contravenții prevăzute de O.U.G. nr. 55/2002 privind regimul de deținere al câinilor periculoși sau agresivi</w:t>
      </w: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Programul de gestionare a câinilor fără stăpân;</w:t>
      </w:r>
    </w:p>
    <w:p w:rsidR="005C5406" w:rsidRPr="0059762F" w:rsidRDefault="005C5406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59762F" w:rsidRDefault="005C5406" w:rsidP="00D30E7D">
      <w:pPr>
        <w:spacing w:line="276" w:lineRule="auto"/>
        <w:ind w:left="709"/>
        <w:jc w:val="both"/>
        <w:rPr>
          <w:rFonts w:ascii="Tahoma" w:hAnsi="Tahoma" w:cs="Tahoma"/>
          <w:b/>
          <w:color w:val="000000"/>
          <w:sz w:val="26"/>
          <w:szCs w:val="26"/>
        </w:rPr>
      </w:pPr>
      <w:r>
        <w:rPr>
          <w:rFonts w:ascii="Tahoma" w:hAnsi="Tahoma" w:cs="Tahoma"/>
          <w:b/>
          <w:color w:val="000000"/>
          <w:sz w:val="26"/>
          <w:szCs w:val="26"/>
        </w:rPr>
        <w:t>3</w:t>
      </w:r>
      <w:r w:rsidRPr="0059762F">
        <w:rPr>
          <w:rFonts w:ascii="Tahoma" w:hAnsi="Tahoma" w:cs="Tahoma"/>
          <w:b/>
          <w:color w:val="000000"/>
          <w:sz w:val="26"/>
          <w:szCs w:val="26"/>
        </w:rPr>
        <w:t xml:space="preserve">.2. </w:t>
      </w:r>
      <w:r w:rsidRPr="0059762F">
        <w:rPr>
          <w:rFonts w:ascii="Tahoma" w:hAnsi="Tahoma" w:cs="Tahoma"/>
          <w:b/>
          <w:color w:val="000000"/>
          <w:sz w:val="26"/>
          <w:szCs w:val="26"/>
          <w:u w:val="single"/>
        </w:rPr>
        <w:t>BIBLIOGRAFIE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O.G. nr. 2/2001 privind regimul juridic al contravenţiilor, cu modificările și completările ulterioare;</w:t>
      </w:r>
    </w:p>
    <w:p w:rsidR="005C5406" w:rsidRPr="0059762F" w:rsidRDefault="005C5406" w:rsidP="00D30E7D">
      <w:pPr>
        <w:numPr>
          <w:ilvl w:val="0"/>
          <w:numId w:val="17"/>
        </w:numPr>
        <w:tabs>
          <w:tab w:val="clear" w:pos="1068"/>
          <w:tab w:val="num" w:pos="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61/1991 (republicată) pentru sancţionarea faptelor de încălcare a unor norme de convieţuire socială, a ordinii şi liniştii publice, cu modificările şi completările ulterioare;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60/1991 (republicată) privind organizarea şi desfăşurarea adunărilor publice, cap. II, III și V;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217/2003 (republicată) pentru prevenirea și combaterea violenței în familie, cu modificările și completările ulterioare;</w:t>
      </w:r>
    </w:p>
    <w:p w:rsidR="005C5406" w:rsidRPr="0059762F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Ordinul comun M.A.I. – M.M.J.S nr. 146/2578/2018 privind modalitatea de gestionare a cazurilor de violență domestică de către polițiști;</w:t>
      </w:r>
    </w:p>
    <w:p w:rsidR="005C5406" w:rsidRDefault="005C5406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Ordonanța de urgență nr. 97/2005 (republicată) privind evidența, domiciliul, reședința și actele de identitate ale cetățenilor români;</w:t>
      </w:r>
    </w:p>
    <w:p w:rsidR="005C5406" w:rsidRPr="000D1E06" w:rsidRDefault="00D30E7D" w:rsidP="00D30E7D">
      <w:pPr>
        <w:numPr>
          <w:ilvl w:val="0"/>
          <w:numId w:val="18"/>
        </w:numPr>
        <w:tabs>
          <w:tab w:val="clear" w:pos="644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proofErr w:type="spellStart"/>
      <w:r>
        <w:rPr>
          <w:rFonts w:ascii="Tahoma" w:hAnsi="Tahoma" w:cs="Tahoma"/>
          <w:sz w:val="26"/>
          <w:szCs w:val="26"/>
          <w:lang w:val="en-US"/>
        </w:rPr>
        <w:t>Hotărâre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nr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. 295 din 10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martie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2021</w:t>
      </w:r>
      <w:r w:rsidR="005C5406" w:rsidRPr="000D1E06">
        <w:rPr>
          <w:rFonts w:ascii="Tahoma" w:hAnsi="Tahoma" w:cs="Tahoma"/>
          <w:color w:val="000000"/>
          <w:sz w:val="26"/>
          <w:szCs w:val="26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pentru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aprobarea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Normelor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metodologice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aplicare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unitară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dispoziţiilor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Ordonanţei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urgenţă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a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Guvernului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D30E7D">
        <w:rPr>
          <w:rFonts w:ascii="Tahoma" w:hAnsi="Tahoma" w:cs="Tahoma"/>
          <w:sz w:val="26"/>
          <w:szCs w:val="26"/>
          <w:lang w:val="en-US"/>
        </w:rPr>
        <w:t>nr</w:t>
      </w:r>
      <w:proofErr w:type="spellEnd"/>
      <w:r w:rsidR="005C5406" w:rsidRPr="00D30E7D">
        <w:rPr>
          <w:rFonts w:ascii="Tahoma" w:hAnsi="Tahoma" w:cs="Tahoma"/>
          <w:sz w:val="26"/>
          <w:szCs w:val="26"/>
          <w:lang w:val="en-US"/>
        </w:rPr>
        <w:t>. 97/2005</w:t>
      </w:r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privind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evidenţa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domiciliul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reşedinţa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actele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identitate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cetăţenilor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români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precum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pentru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stabilirea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formei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conţinutului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actelor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identitate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,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dovezii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reşedinţă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şi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ale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cărţii</w:t>
      </w:r>
      <w:proofErr w:type="spellEnd"/>
      <w:r w:rsidR="005C5406" w:rsidRPr="000D1E06">
        <w:rPr>
          <w:rFonts w:ascii="Tahoma" w:hAnsi="Tahoma" w:cs="Tahoma"/>
          <w:sz w:val="26"/>
          <w:szCs w:val="26"/>
          <w:lang w:val="en-US"/>
        </w:rPr>
        <w:t xml:space="preserve"> de </w:t>
      </w:r>
      <w:proofErr w:type="spellStart"/>
      <w:r w:rsidR="005C5406" w:rsidRPr="000D1E06">
        <w:rPr>
          <w:rFonts w:ascii="Tahoma" w:hAnsi="Tahoma" w:cs="Tahoma"/>
          <w:sz w:val="26"/>
          <w:szCs w:val="26"/>
          <w:lang w:val="en-US"/>
        </w:rPr>
        <w:t>imobil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, cap. IV,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1, art. 42-44,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a 2-a, art. 48, art. 50, </w:t>
      </w:r>
      <w:proofErr w:type="spellStart"/>
      <w:r w:rsidR="005C5406">
        <w:rPr>
          <w:rFonts w:ascii="Tahoma" w:hAnsi="Tahoma" w:cs="Tahoma"/>
          <w:sz w:val="26"/>
          <w:szCs w:val="26"/>
          <w:lang w:val="en-US"/>
        </w:rPr>
        <w:t>Secțiunea</w:t>
      </w:r>
      <w:proofErr w:type="spellEnd"/>
      <w:r w:rsidR="005C5406">
        <w:rPr>
          <w:rFonts w:ascii="Tahoma" w:hAnsi="Tahoma" w:cs="Tahoma"/>
          <w:sz w:val="26"/>
          <w:szCs w:val="26"/>
          <w:lang w:val="en-US"/>
        </w:rPr>
        <w:t xml:space="preserve"> a 4-a, art. 60, art. 62</w:t>
      </w:r>
      <w:r w:rsidR="005C5406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46/2008 Codul silvic, republicată, cu modificările și completările ulterioare;</w:t>
      </w:r>
    </w:p>
    <w:p w:rsidR="00542195" w:rsidRDefault="005C5406" w:rsidP="00542195">
      <w:pPr>
        <w:numPr>
          <w:ilvl w:val="0"/>
          <w:numId w:val="22"/>
        </w:numPr>
        <w:tabs>
          <w:tab w:val="num" w:pos="0"/>
        </w:tabs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171/2010 privind stabilirea și sancționarea contravențiilor silvice, cu modificările și completările ulterioare;</w:t>
      </w:r>
      <w:r w:rsidR="00542195" w:rsidRPr="00542195">
        <w:rPr>
          <w:rFonts w:ascii="Tahoma" w:hAnsi="Tahoma" w:cs="Tahoma"/>
          <w:color w:val="000000"/>
          <w:sz w:val="26"/>
          <w:szCs w:val="26"/>
        </w:rPr>
        <w:t xml:space="preserve"> </w:t>
      </w:r>
    </w:p>
    <w:p w:rsidR="005C5406" w:rsidRPr="00542195" w:rsidRDefault="00542195" w:rsidP="00542195">
      <w:pPr>
        <w:numPr>
          <w:ilvl w:val="0"/>
          <w:numId w:val="22"/>
        </w:numPr>
        <w:tabs>
          <w:tab w:val="num" w:pos="0"/>
        </w:tabs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1A73E5">
        <w:rPr>
          <w:rFonts w:ascii="Tahoma" w:hAnsi="Tahoma" w:cs="Tahoma"/>
          <w:color w:val="000000"/>
          <w:sz w:val="26"/>
          <w:szCs w:val="26"/>
        </w:rPr>
        <w:t>O.U.G. nr. 23/2008 (actualizată) – privind pescuitul și acvacultura;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Legea nr. 333/2003 privind paza obiectivelor, bunurilor, valorilor și protecția persoanelor, republicată, cu modificările și completările ulterioare</w:t>
      </w:r>
      <w:r>
        <w:rPr>
          <w:rFonts w:ascii="Tahoma" w:hAnsi="Tahoma" w:cs="Tahoma"/>
          <w:color w:val="000000"/>
          <w:sz w:val="26"/>
          <w:szCs w:val="26"/>
        </w:rPr>
        <w:t>, cap. I, art. 1-</w:t>
      </w:r>
      <w:r>
        <w:rPr>
          <w:rFonts w:ascii="Tahoma" w:hAnsi="Tahoma" w:cs="Tahoma"/>
          <w:color w:val="000000"/>
          <w:sz w:val="26"/>
          <w:szCs w:val="26"/>
        </w:rPr>
        <w:lastRenderedPageBreak/>
        <w:t>5, cap II, 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2-a, </w:t>
      </w:r>
      <w:r>
        <w:rPr>
          <w:rFonts w:ascii="Tahoma" w:hAnsi="Tahoma" w:cs="Tahoma"/>
          <w:color w:val="000000"/>
          <w:sz w:val="26"/>
          <w:szCs w:val="26"/>
        </w:rPr>
        <w:t>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3-a,</w:t>
      </w:r>
      <w:r w:rsidRPr="00984FD9">
        <w:rPr>
          <w:rFonts w:ascii="Tahoma" w:hAnsi="Tahoma" w:cs="Tahoma"/>
          <w:color w:val="00000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sz w:val="26"/>
          <w:szCs w:val="26"/>
        </w:rPr>
        <w:t>Sec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4-a, art. 10-19, cap. IV,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1, art. 27, cap. V,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a 3-a, art. 40-44, cap. VI, </w:t>
      </w:r>
      <w:proofErr w:type="spellStart"/>
      <w:r>
        <w:rPr>
          <w:rFonts w:ascii="Tahoma" w:hAnsi="Tahoma" w:cs="Tahoma"/>
          <w:color w:val="000000"/>
          <w:sz w:val="26"/>
          <w:szCs w:val="26"/>
          <w:lang w:val="en-US"/>
        </w:rPr>
        <w:t>Secțiunea</w:t>
      </w:r>
      <w:proofErr w:type="spellEnd"/>
      <w:r>
        <w:rPr>
          <w:rFonts w:ascii="Tahoma" w:hAnsi="Tahoma" w:cs="Tahoma"/>
          <w:color w:val="000000"/>
          <w:sz w:val="26"/>
          <w:szCs w:val="26"/>
          <w:lang w:val="en-US"/>
        </w:rPr>
        <w:t xml:space="preserve"> 1, art. 46-47, cap. VII, art. 50, cap. VIII, art. 53, cap. IX, art. 56-59;</w:t>
      </w:r>
    </w:p>
    <w:p w:rsidR="005C5406" w:rsidRPr="0059762F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>H.G. nr. 301/2012 privind aprobarea normelor metodologice de aplicare a Legea nr. 333/2003 privind paza obiectivelor, bunurilor, valorilor și protecția persoanelor, modificată și completată</w:t>
      </w:r>
      <w:r>
        <w:rPr>
          <w:rFonts w:ascii="Tahoma" w:hAnsi="Tahoma" w:cs="Tahoma"/>
          <w:color w:val="000000"/>
          <w:sz w:val="26"/>
          <w:szCs w:val="26"/>
        </w:rPr>
        <w:t>, art. 2-4, Anexă cap. I, art. 5, cap. II, secțiunea a 4-a rt. 21-22, cap. V, Secțiunea I, art. 68, cap. VII, art. 99 și art. 99</w:t>
      </w:r>
      <w:r>
        <w:rPr>
          <w:rFonts w:ascii="Tahoma" w:hAnsi="Tahoma" w:cs="Tahoma"/>
          <w:color w:val="000000"/>
          <w:sz w:val="26"/>
          <w:szCs w:val="26"/>
          <w:vertAlign w:val="superscript"/>
        </w:rPr>
        <w:t xml:space="preserve">1 </w:t>
      </w:r>
      <w:r>
        <w:rPr>
          <w:rFonts w:ascii="Tahoma" w:hAnsi="Tahoma" w:cs="Tahoma"/>
          <w:color w:val="000000"/>
          <w:sz w:val="26"/>
          <w:szCs w:val="26"/>
        </w:rPr>
        <w:t>, Anexa 2, Anexa 3</w:t>
      </w:r>
      <w:r w:rsidRPr="0059762F">
        <w:rPr>
          <w:rFonts w:ascii="Tahoma" w:hAnsi="Tahoma" w:cs="Tahoma"/>
          <w:color w:val="000000"/>
          <w:sz w:val="26"/>
          <w:szCs w:val="26"/>
        </w:rPr>
        <w:t>;</w:t>
      </w:r>
    </w:p>
    <w:p w:rsidR="005C5406" w:rsidRPr="0059762F" w:rsidRDefault="005C5406" w:rsidP="00D30E7D">
      <w:pPr>
        <w:numPr>
          <w:ilvl w:val="0"/>
          <w:numId w:val="22"/>
        </w:numPr>
        <w:shd w:val="clear" w:color="auto" w:fill="FFFFFF" w:themeFill="background1"/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59762F">
        <w:rPr>
          <w:rFonts w:ascii="Tahoma" w:hAnsi="Tahoma" w:cs="Tahoma"/>
          <w:color w:val="000000"/>
          <w:sz w:val="26"/>
          <w:szCs w:val="26"/>
        </w:rPr>
        <w:t xml:space="preserve">Legea nr. </w:t>
      </w:r>
      <w:r w:rsidRPr="0059762F">
        <w:rPr>
          <w:rFonts w:ascii="Tahoma" w:hAnsi="Tahoma" w:cs="Tahoma"/>
          <w:sz w:val="26"/>
          <w:szCs w:val="26"/>
        </w:rPr>
        <w:t>17 din 2 aprilie 1996 privind regimul armelor de foc şi al muniţiilor</w:t>
      </w:r>
      <w:r>
        <w:rPr>
          <w:rFonts w:ascii="Tahoma" w:hAnsi="Tahoma" w:cs="Tahoma"/>
          <w:sz w:val="26"/>
          <w:szCs w:val="26"/>
        </w:rPr>
        <w:t>(actualizată)</w:t>
      </w:r>
      <w:r w:rsidRPr="0059762F">
        <w:rPr>
          <w:rFonts w:ascii="Tahoma" w:hAnsi="Tahoma" w:cs="Tahoma"/>
          <w:sz w:val="26"/>
          <w:szCs w:val="26"/>
        </w:rPr>
        <w:t xml:space="preserve">, </w:t>
      </w:r>
      <w:r>
        <w:rPr>
          <w:rFonts w:ascii="Tahoma" w:hAnsi="Tahoma" w:cs="Tahoma"/>
          <w:sz w:val="26"/>
          <w:szCs w:val="26"/>
        </w:rPr>
        <w:t xml:space="preserve"> cap. III;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Legea nr. 205/2004 (republicată) privind protecția animalelor;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color w:val="000000"/>
          <w:sz w:val="26"/>
          <w:szCs w:val="26"/>
        </w:rPr>
        <w:t xml:space="preserve">O.U.G. nr. 55/2002 </w:t>
      </w:r>
      <w:r w:rsidRPr="00E3174D">
        <w:rPr>
          <w:rFonts w:ascii="Tahoma" w:hAnsi="Tahoma" w:cs="Tahoma"/>
          <w:color w:val="000000"/>
          <w:sz w:val="26"/>
          <w:szCs w:val="26"/>
        </w:rPr>
        <w:t>(republicată)</w:t>
      </w:r>
      <w:r w:rsidRPr="00E3174D">
        <w:rPr>
          <w:rFonts w:ascii="Tahoma" w:hAnsi="Tahoma" w:cs="Tahoma"/>
          <w:bCs/>
          <w:color w:val="000000"/>
          <w:sz w:val="26"/>
          <w:szCs w:val="26"/>
        </w:rPr>
        <w:t xml:space="preserve"> privind regimul de deținere al câinilor </w:t>
      </w:r>
      <w:r>
        <w:rPr>
          <w:rFonts w:ascii="Tahoma" w:hAnsi="Tahoma" w:cs="Tahoma"/>
          <w:bCs/>
          <w:color w:val="000000"/>
          <w:sz w:val="26"/>
          <w:szCs w:val="26"/>
        </w:rPr>
        <w:t>periculoși sau agresivi</w:t>
      </w:r>
      <w:r w:rsidRPr="00E3174D">
        <w:rPr>
          <w:rFonts w:ascii="Tahoma" w:hAnsi="Tahoma" w:cs="Tahoma"/>
          <w:bCs/>
          <w:color w:val="000000"/>
          <w:sz w:val="26"/>
          <w:szCs w:val="26"/>
        </w:rPr>
        <w:t>;</w:t>
      </w:r>
    </w:p>
    <w:p w:rsidR="005C5406" w:rsidRPr="00E3174D" w:rsidRDefault="005C5406" w:rsidP="00D30E7D">
      <w:pPr>
        <w:numPr>
          <w:ilvl w:val="0"/>
          <w:numId w:val="22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O.U.G. 155/2001 privind aprobarea programului de gestionare a câinilor fără stăpân, cu modificările și completările ulterioare;</w:t>
      </w:r>
    </w:p>
    <w:p w:rsidR="00D30E7D" w:rsidRPr="00E3174D" w:rsidRDefault="00D30E7D" w:rsidP="00D30E7D">
      <w:p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  <w:r w:rsidRPr="00E3174D">
        <w:rPr>
          <w:rFonts w:ascii="Tahoma" w:hAnsi="Tahoma" w:cs="Tahoma"/>
          <w:b/>
          <w:color w:val="000000"/>
          <w:sz w:val="26"/>
          <w:szCs w:val="26"/>
        </w:rPr>
        <w:t xml:space="preserve">CAPITOLUL </w:t>
      </w:r>
      <w:r>
        <w:rPr>
          <w:rFonts w:ascii="Tahoma" w:hAnsi="Tahoma" w:cs="Tahoma"/>
          <w:b/>
          <w:color w:val="000000"/>
          <w:sz w:val="26"/>
          <w:szCs w:val="26"/>
        </w:rPr>
        <w:t>I</w:t>
      </w:r>
      <w:r w:rsidRPr="00E3174D">
        <w:rPr>
          <w:rFonts w:ascii="Tahoma" w:hAnsi="Tahoma" w:cs="Tahoma"/>
          <w:b/>
          <w:color w:val="000000"/>
          <w:sz w:val="26"/>
          <w:szCs w:val="26"/>
        </w:rPr>
        <w:t>V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b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bCs/>
          <w:iCs/>
          <w:color w:val="000000"/>
          <w:sz w:val="26"/>
          <w:szCs w:val="26"/>
        </w:rPr>
      </w:pPr>
      <w:r>
        <w:rPr>
          <w:rFonts w:ascii="Tahoma" w:hAnsi="Tahoma" w:cs="Tahoma"/>
          <w:b/>
          <w:bCs/>
          <w:iCs/>
          <w:color w:val="000000"/>
          <w:sz w:val="26"/>
          <w:szCs w:val="26"/>
        </w:rPr>
        <w:t>4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</w:rPr>
        <w:t xml:space="preserve">.1. </w:t>
      </w:r>
      <w:r w:rsidRPr="00E3174D">
        <w:rPr>
          <w:rFonts w:ascii="Tahoma" w:hAnsi="Tahoma" w:cs="Tahoma"/>
          <w:b/>
          <w:bCs/>
          <w:iCs/>
          <w:color w:val="000000"/>
          <w:sz w:val="26"/>
          <w:szCs w:val="26"/>
          <w:u w:val="single"/>
        </w:rPr>
        <w:t>TEMATICA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Accesul liber la informaţiile de interes public;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Verificarea și soluționarea petițiilor;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Măsuri de punere în aplicare a Regulamentului (UE) 2016//679 al Parlamentului European și al Consiliului din 27 aprilie 2016 privind protecția persoanelor fizice în ceea ce privește prelucrarea datelor cu caracter personal și privind libera circulație a acestor date;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Clasificarea și declasificarea informațiilor. Măsuri minime de protecție specifice claselor și nivelurilor de secretizare;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Reguli generale privind evidența, întocmirea, păstrarea, procesarea, multiplicarea, manipularea, transportul, transmiterea și distrugerea informațiilor clasificate;</w:t>
      </w:r>
    </w:p>
    <w:p w:rsidR="005C5406" w:rsidRPr="008B4FB6" w:rsidRDefault="005C5406" w:rsidP="00D30E7D">
      <w:pPr>
        <w:numPr>
          <w:ilvl w:val="0"/>
          <w:numId w:val="21"/>
        </w:numPr>
        <w:tabs>
          <w:tab w:val="clear" w:pos="2160"/>
          <w:tab w:val="num" w:pos="72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Contravenții și sancțiuni la normele privind prot</w:t>
      </w:r>
      <w:r w:rsidR="00542195">
        <w:rPr>
          <w:rFonts w:ascii="Tahoma" w:hAnsi="Tahoma" w:cs="Tahoma"/>
          <w:color w:val="000000"/>
          <w:sz w:val="26"/>
          <w:szCs w:val="26"/>
        </w:rPr>
        <w:t>ecția informațiilor clasificate.</w:t>
      </w:r>
    </w:p>
    <w:p w:rsidR="005C5406" w:rsidRPr="00E3174D" w:rsidRDefault="005C5406" w:rsidP="00D30E7D">
      <w:pPr>
        <w:spacing w:line="276" w:lineRule="auto"/>
        <w:ind w:firstLine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5C5406" w:rsidRPr="00E3174D" w:rsidRDefault="005C5406" w:rsidP="00D30E7D">
      <w:pPr>
        <w:tabs>
          <w:tab w:val="num" w:pos="927"/>
        </w:tabs>
        <w:spacing w:line="276" w:lineRule="auto"/>
        <w:ind w:firstLine="720"/>
        <w:jc w:val="both"/>
        <w:rPr>
          <w:rFonts w:ascii="Tahoma" w:hAnsi="Tahoma" w:cs="Tahoma"/>
          <w:b/>
          <w:iCs/>
          <w:color w:val="000000"/>
          <w:sz w:val="26"/>
          <w:szCs w:val="26"/>
        </w:rPr>
      </w:pPr>
      <w:r>
        <w:rPr>
          <w:rFonts w:ascii="Tahoma" w:hAnsi="Tahoma" w:cs="Tahoma"/>
          <w:b/>
          <w:iCs/>
          <w:color w:val="000000"/>
          <w:sz w:val="26"/>
          <w:szCs w:val="26"/>
        </w:rPr>
        <w:t>4</w:t>
      </w:r>
      <w:r w:rsidRPr="00E3174D">
        <w:rPr>
          <w:rFonts w:ascii="Tahoma" w:hAnsi="Tahoma" w:cs="Tahoma"/>
          <w:b/>
          <w:iCs/>
          <w:color w:val="000000"/>
          <w:sz w:val="26"/>
          <w:szCs w:val="26"/>
        </w:rPr>
        <w:t xml:space="preserve">.2. </w:t>
      </w:r>
      <w:r w:rsidRPr="00E3174D">
        <w:rPr>
          <w:rFonts w:ascii="Tahoma" w:hAnsi="Tahoma" w:cs="Tahoma"/>
          <w:b/>
          <w:iCs/>
          <w:color w:val="000000"/>
          <w:sz w:val="26"/>
          <w:szCs w:val="26"/>
          <w:u w:val="single"/>
        </w:rPr>
        <w:t>BIBLIOGRAFIE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bCs/>
          <w:iCs/>
          <w:color w:val="000000"/>
          <w:sz w:val="26"/>
          <w:szCs w:val="26"/>
        </w:rPr>
        <w:t xml:space="preserve">Legea nr. 544/2001 </w:t>
      </w:r>
      <w:r w:rsidRPr="00E3174D">
        <w:rPr>
          <w:rFonts w:ascii="Tahoma" w:hAnsi="Tahoma" w:cs="Tahoma"/>
          <w:color w:val="000000"/>
          <w:sz w:val="26"/>
          <w:szCs w:val="26"/>
        </w:rPr>
        <w:t>privind liberul acces la informaţiile de interes public, cu modificările şi completările ulterioare;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O.G. nr. 27/2002 privind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privind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reglementarea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activităţii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soluţionare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petiţiilor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, cu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modificările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completările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ulterioare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;</w:t>
      </w:r>
    </w:p>
    <w:p w:rsidR="005C5406" w:rsidRPr="00E3174D" w:rsidRDefault="005C5406" w:rsidP="00D30E7D">
      <w:pPr>
        <w:numPr>
          <w:ilvl w:val="0"/>
          <w:numId w:val="21"/>
        </w:numPr>
        <w:tabs>
          <w:tab w:val="clear" w:pos="2160"/>
          <w:tab w:val="num" w:pos="720"/>
          <w:tab w:val="num" w:pos="810"/>
        </w:tabs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O.M.A.I. 33/2020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privind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activităţile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de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soluționare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petițiilor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,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primirea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în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audiență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și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consiliere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a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cetățenilor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</w:t>
      </w:r>
      <w:proofErr w:type="spellStart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>în</w:t>
      </w:r>
      <w:proofErr w:type="spellEnd"/>
      <w:r w:rsidRPr="00E3174D">
        <w:rPr>
          <w:rFonts w:ascii="Tahoma" w:hAnsi="Tahoma" w:cs="Tahoma"/>
          <w:color w:val="000000"/>
          <w:sz w:val="26"/>
          <w:szCs w:val="26"/>
          <w:lang w:val="en-US"/>
        </w:rPr>
        <w:t xml:space="preserve"> M.A.I. ;</w:t>
      </w:r>
    </w:p>
    <w:p w:rsidR="005C5406" w:rsidRPr="00E3174D" w:rsidRDefault="005C5406" w:rsidP="00D30E7D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 xml:space="preserve">Legea nr. 190/2018 privind măsuri de punere în aplicare a Regulamentului (UE) 2016/679 al Parlamentului European și al Consiliului din 27 aprilie 2016 privind </w:t>
      </w:r>
      <w:r w:rsidRPr="00E3174D">
        <w:rPr>
          <w:rFonts w:ascii="Tahoma" w:hAnsi="Tahoma" w:cs="Tahoma"/>
          <w:color w:val="000000"/>
          <w:sz w:val="26"/>
          <w:szCs w:val="26"/>
        </w:rPr>
        <w:lastRenderedPageBreak/>
        <w:t>protecția persoanelor fizice în ceea ce privește prelucrarea datelor cu caracter personal și privind libera circulație a acestor date;</w:t>
      </w:r>
    </w:p>
    <w:p w:rsidR="005C5406" w:rsidRDefault="005C5406" w:rsidP="00D30E7D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/>
          <w:sz w:val="26"/>
          <w:szCs w:val="26"/>
        </w:rPr>
      </w:pPr>
      <w:r w:rsidRPr="00E3174D">
        <w:rPr>
          <w:rFonts w:ascii="Tahoma" w:hAnsi="Tahoma" w:cs="Tahoma"/>
          <w:color w:val="000000"/>
          <w:sz w:val="26"/>
          <w:szCs w:val="26"/>
        </w:rPr>
        <w:t>H.G. nr. 585/2002 pentru aprobarea Standardelor Naționale de protecție a informațiilor clasificate în România, Anexa 1, cap. 2,</w:t>
      </w:r>
      <w:r>
        <w:rPr>
          <w:rFonts w:ascii="Tahoma" w:hAnsi="Tahoma" w:cs="Tahoma"/>
          <w:color w:val="000000"/>
          <w:sz w:val="26"/>
          <w:szCs w:val="26"/>
        </w:rPr>
        <w:t xml:space="preserve"> 3 și 9.</w:t>
      </w:r>
    </w:p>
    <w:p w:rsidR="005C5406" w:rsidRDefault="005C5406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1156A0" w:rsidRPr="00E3174D" w:rsidRDefault="001156A0" w:rsidP="00D30E7D">
      <w:pPr>
        <w:spacing w:line="276" w:lineRule="auto"/>
        <w:ind w:left="720"/>
        <w:jc w:val="both"/>
        <w:rPr>
          <w:rFonts w:ascii="Tahoma" w:hAnsi="Tahoma" w:cs="Tahoma"/>
          <w:color w:val="000000"/>
          <w:sz w:val="26"/>
          <w:szCs w:val="26"/>
        </w:rPr>
      </w:pPr>
    </w:p>
    <w:p w:rsidR="003C757A" w:rsidRPr="003C757A" w:rsidRDefault="003C757A" w:rsidP="00D30E7D">
      <w:pPr>
        <w:spacing w:line="276" w:lineRule="auto"/>
        <w:jc w:val="both"/>
        <w:rPr>
          <w:rFonts w:ascii="Tahoma" w:eastAsia="Times New Roman" w:hAnsi="Tahoma" w:cs="Tahoma"/>
          <w:b/>
          <w:color w:val="000000"/>
          <w:sz w:val="26"/>
          <w:szCs w:val="26"/>
          <w:lang w:val="en-US"/>
        </w:rPr>
      </w:pPr>
      <w:r w:rsidRPr="003C757A">
        <w:rPr>
          <w:rFonts w:ascii="Tahoma" w:eastAsia="Times New Roman" w:hAnsi="Tahoma" w:cs="Tahoma"/>
          <w:b/>
          <w:color w:val="000000"/>
          <w:sz w:val="26"/>
          <w:szCs w:val="26"/>
          <w:lang w:val="en-US"/>
        </w:rPr>
        <w:t>PRECIZĂRI:</w:t>
      </w:r>
    </w:p>
    <w:p w:rsidR="003C757A" w:rsidRPr="003C757A" w:rsidRDefault="003C757A" w:rsidP="00D30E7D">
      <w:pPr>
        <w:spacing w:line="276" w:lineRule="auto"/>
        <w:jc w:val="both"/>
        <w:rPr>
          <w:rFonts w:ascii="Tahoma" w:eastAsia="Times New Roman" w:hAnsi="Tahoma" w:cs="Tahoma"/>
          <w:color w:val="000000"/>
          <w:sz w:val="20"/>
          <w:szCs w:val="26"/>
          <w:lang w:val="en-US"/>
        </w:rPr>
      </w:pP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Candidații vor studia actele normative stabilite în bibliografie cu toate modificările și completările avute la data publicării anunțului.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Actele normative menționate în bibliografie și pentru care nu sunt specificate capitol sau titluri, vor fi studiate în totalitate.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sz w:val="26"/>
          <w:szCs w:val="26"/>
        </w:rPr>
      </w:pPr>
      <w:r w:rsidRPr="003C757A">
        <w:rPr>
          <w:rFonts w:ascii="Tahoma" w:eastAsia="Times New Roman" w:hAnsi="Tahoma" w:cs="Tahoma"/>
          <w:sz w:val="26"/>
          <w:szCs w:val="26"/>
        </w:rPr>
        <w:t>Candidații vor susține probe fizice.</w:t>
      </w:r>
    </w:p>
    <w:p w:rsidR="003C757A" w:rsidRPr="003C757A" w:rsidRDefault="003C757A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E75B95" w:rsidRDefault="00E75B95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1156A0" w:rsidRDefault="003F7166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 w:rsidRPr="003F7166">
        <w:rPr>
          <w:sz w:val="26"/>
          <w:szCs w:val="26"/>
        </w:rPr>
        <w:t xml:space="preserve"> </w:t>
      </w:r>
    </w:p>
    <w:p w:rsidR="001156A0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PR</w:t>
      </w:r>
      <w:r>
        <w:rPr>
          <w:b/>
          <w:bCs/>
          <w:sz w:val="28"/>
          <w:szCs w:val="28"/>
          <w:lang w:val="en-US"/>
        </w:rPr>
        <w:t>EȘEDINTELE COMISIEI</w:t>
      </w:r>
    </w:p>
    <w:p w:rsidR="001156A0" w:rsidRPr="00D42BE2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CENTRALE DE CONCURS</w:t>
      </w:r>
    </w:p>
    <w:p w:rsidR="003F7166" w:rsidRPr="003F7166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  <w:sz w:val="28"/>
          <w:szCs w:val="28"/>
        </w:rPr>
      </w:pPr>
    </w:p>
    <w:sectPr w:rsidR="003F7166" w:rsidRPr="003F7166" w:rsidSect="003C75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D7E" w:rsidRDefault="00530D7E" w:rsidP="00E03879">
      <w:r>
        <w:separator/>
      </w:r>
    </w:p>
  </w:endnote>
  <w:endnote w:type="continuationSeparator" w:id="0">
    <w:p w:rsidR="00530D7E" w:rsidRDefault="00530D7E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>București, 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F55A7" w:rsidRPr="002A1404" w:rsidTr="00180B23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>București, B-dul George Coșbuc,  nr. 83 - 85, sector 5</w:t>
    </w:r>
  </w:p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 xml:space="preserve">Tel./Fax: 021/335.18.59, e-mail – </w:t>
    </w:r>
    <w:hyperlink r:id="rId1" w:history="1">
      <w:r w:rsidRPr="002A1404">
        <w:rPr>
          <w:rFonts w:eastAsiaTheme="minorHAnsi"/>
          <w:color w:val="0000FF"/>
          <w:sz w:val="16"/>
          <w:szCs w:val="16"/>
          <w:u w:val="single"/>
        </w:rPr>
        <w:t>ordinepublica</w:t>
      </w:r>
      <w:r w:rsidRPr="002A1404">
        <w:rPr>
          <w:rFonts w:eastAsiaTheme="minorHAnsi"/>
          <w:color w:val="0000FF"/>
          <w:sz w:val="16"/>
          <w:szCs w:val="16"/>
          <w:u w:val="single"/>
          <w:lang w:val="pt-BR"/>
        </w:rPr>
        <w:t>@</w:t>
      </w:r>
      <w:r w:rsidRPr="002A1404">
        <w:rPr>
          <w:rFonts w:eastAsiaTheme="minorHAnsi"/>
          <w:color w:val="0000FF"/>
          <w:sz w:val="16"/>
          <w:szCs w:val="16"/>
          <w:u w:val="single"/>
        </w:rPr>
        <w:t>politiaromana.ro</w:t>
      </w:r>
    </w:hyperlink>
    <w:r w:rsidRPr="002A1404">
      <w:rPr>
        <w:rFonts w:eastAsiaTheme="minorHAnsi"/>
        <w:color w:val="0000FF"/>
        <w:sz w:val="16"/>
        <w:szCs w:val="16"/>
        <w:u w:val="single"/>
      </w:rPr>
      <w:t xml:space="preserve"> </w:t>
    </w:r>
    <w:r w:rsidRPr="002A1404">
      <w:rPr>
        <w:rFonts w:eastAsiaTheme="minorHAnsi"/>
        <w:color w:val="0000FF"/>
        <w:sz w:val="16"/>
        <w:szCs w:val="16"/>
      </w:rPr>
      <w:t xml:space="preserve">                                       </w:t>
    </w:r>
  </w:p>
  <w:p w:rsidR="00E03879" w:rsidRPr="00EF55A7" w:rsidRDefault="00530D7E" w:rsidP="00EF55A7">
    <w:pPr>
      <w:pStyle w:val="Footer"/>
      <w:jc w:val="right"/>
    </w:pPr>
    <w:sdt>
      <w:sdtPr>
        <w:id w:val="-1721040568"/>
        <w:docPartObj>
          <w:docPartGallery w:val="Page Numbers (Bottom of Page)"/>
          <w:docPartUnique/>
        </w:docPartObj>
      </w:sdtPr>
      <w:sdtEndPr/>
      <w:sdtContent>
        <w:sdt>
          <w:sdtPr>
            <w:id w:val="1938323351"/>
            <w:docPartObj>
              <w:docPartGallery w:val="Page Numbers (Top of Page)"/>
              <w:docPartUnique/>
            </w:docPartObj>
          </w:sdtPr>
          <w:sdtEndPr/>
          <w:sdtContent>
            <w:r w:rsidR="00EF55A7">
              <w:rPr>
                <w:sz w:val="16"/>
                <w:szCs w:val="16"/>
              </w:rPr>
              <w:t>p</w:t>
            </w:r>
            <w:r w:rsidR="00EF55A7" w:rsidRPr="00EF55A7">
              <w:rPr>
                <w:sz w:val="16"/>
                <w:szCs w:val="16"/>
              </w:rPr>
              <w:t xml:space="preserve">agina </w:t>
            </w:r>
            <w:r w:rsidR="005B722B">
              <w:rPr>
                <w:b/>
                <w:bCs/>
                <w:sz w:val="16"/>
                <w:szCs w:val="16"/>
              </w:rPr>
              <w:t>1</w:t>
            </w:r>
            <w:r w:rsidR="00EF55A7" w:rsidRPr="00EF55A7">
              <w:rPr>
                <w:sz w:val="16"/>
                <w:szCs w:val="16"/>
              </w:rPr>
              <w:t xml:space="preserve"> din 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begin"/>
            </w:r>
            <w:r w:rsidR="00EF55A7" w:rsidRPr="00EF55A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separate"/>
            </w:r>
            <w:r w:rsidR="001F71D8">
              <w:rPr>
                <w:b/>
                <w:bCs/>
                <w:noProof/>
                <w:sz w:val="16"/>
                <w:szCs w:val="16"/>
              </w:rPr>
              <w:t>6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D7E" w:rsidRDefault="00530D7E" w:rsidP="00E03879">
      <w:r>
        <w:separator/>
      </w:r>
    </w:p>
  </w:footnote>
  <w:footnote w:type="continuationSeparator" w:id="0">
    <w:p w:rsidR="00530D7E" w:rsidRDefault="00530D7E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530D7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6" o:spid="_x0000_s2053" type="#_x0000_t75" style="position:absolute;margin-left:0;margin-top:0;width:840pt;height:593.75pt;z-index:-251657216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E03879" w:rsidRDefault="00530D7E" w:rsidP="00E03879">
    <w:pPr>
      <w:pStyle w:val="Header"/>
      <w:jc w:val="right"/>
      <w:rPr>
        <w:color w:val="0000FF"/>
        <w:sz w:val="20"/>
        <w:szCs w:val="20"/>
      </w:rPr>
    </w:pPr>
    <w:r>
      <w:rPr>
        <w:noProof/>
        <w:color w:val="0000FF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7" o:spid="_x0000_s2054" type="#_x0000_t75" style="position:absolute;left:0;text-align:left;margin-left:0;margin-top:0;width:840pt;height:593.75pt;z-index:-251656192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  <w:r w:rsidR="00E03879" w:rsidRPr="00E03879">
      <w:rPr>
        <w:color w:val="0000FF"/>
        <w:sz w:val="20"/>
        <w:szCs w:val="20"/>
      </w:rPr>
      <w:t>NESECRET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530D7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5" o:spid="_x0000_s2052" type="#_x0000_t75" style="position:absolute;margin-left:0;margin-top:0;width:840pt;height:593.75pt;z-index:-251658240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10.5pt" o:bullet="t">
        <v:imagedata r:id="rId1" o:title="mso7235"/>
      </v:shape>
    </w:pict>
  </w:numPicBullet>
  <w:abstractNum w:abstractNumId="0">
    <w:nsid w:val="011240BA"/>
    <w:multiLevelType w:val="hybridMultilevel"/>
    <w:tmpl w:val="9BD8361E"/>
    <w:lvl w:ilvl="0" w:tplc="C95A187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>
    <w:nsid w:val="03674020"/>
    <w:multiLevelType w:val="hybridMultilevel"/>
    <w:tmpl w:val="1E0E4862"/>
    <w:lvl w:ilvl="0" w:tplc="97A65AC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26A9B"/>
    <w:multiLevelType w:val="hybridMultilevel"/>
    <w:tmpl w:val="6E705C54"/>
    <w:lvl w:ilvl="0" w:tplc="BF8ABE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EB6E76"/>
    <w:multiLevelType w:val="hybridMultilevel"/>
    <w:tmpl w:val="E03884FA"/>
    <w:lvl w:ilvl="0" w:tplc="C95A187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4">
    <w:nsid w:val="197C6C8F"/>
    <w:multiLevelType w:val="hybridMultilevel"/>
    <w:tmpl w:val="11344E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817EE"/>
    <w:multiLevelType w:val="hybridMultilevel"/>
    <w:tmpl w:val="43C2BFAC"/>
    <w:lvl w:ilvl="0" w:tplc="A984B472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7"/>
        </w:tabs>
        <w:ind w:left="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abstractNum w:abstractNumId="6">
    <w:nsid w:val="2609576E"/>
    <w:multiLevelType w:val="hybridMultilevel"/>
    <w:tmpl w:val="A656D7E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26D278A0"/>
    <w:multiLevelType w:val="hybridMultilevel"/>
    <w:tmpl w:val="B8CCF312"/>
    <w:lvl w:ilvl="0" w:tplc="C95A187A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8">
    <w:nsid w:val="28934472"/>
    <w:multiLevelType w:val="hybridMultilevel"/>
    <w:tmpl w:val="284C6096"/>
    <w:lvl w:ilvl="0" w:tplc="041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CA395A"/>
    <w:multiLevelType w:val="hybridMultilevel"/>
    <w:tmpl w:val="E8222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158E4"/>
    <w:multiLevelType w:val="hybridMultilevel"/>
    <w:tmpl w:val="F08833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22171"/>
    <w:multiLevelType w:val="hybridMultilevel"/>
    <w:tmpl w:val="C4881C72"/>
    <w:lvl w:ilvl="0" w:tplc="B28663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B542A6"/>
    <w:multiLevelType w:val="hybridMultilevel"/>
    <w:tmpl w:val="F79E2E9E"/>
    <w:lvl w:ilvl="0" w:tplc="0E3432D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BB113B5"/>
    <w:multiLevelType w:val="hybridMultilevel"/>
    <w:tmpl w:val="6C8EE998"/>
    <w:lvl w:ilvl="0" w:tplc="E6886FD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BF3749C"/>
    <w:multiLevelType w:val="hybridMultilevel"/>
    <w:tmpl w:val="B5FC12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C57699"/>
    <w:multiLevelType w:val="hybridMultilevel"/>
    <w:tmpl w:val="1F10041A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D251EE3"/>
    <w:multiLevelType w:val="hybridMultilevel"/>
    <w:tmpl w:val="230276E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854CF3"/>
    <w:multiLevelType w:val="hybridMultilevel"/>
    <w:tmpl w:val="B7C6D0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36D4F"/>
    <w:multiLevelType w:val="hybridMultilevel"/>
    <w:tmpl w:val="5F3ABE8A"/>
    <w:lvl w:ilvl="0" w:tplc="54A48C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393076"/>
    <w:multiLevelType w:val="hybridMultilevel"/>
    <w:tmpl w:val="C646EAD0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771ABF"/>
    <w:multiLevelType w:val="hybridMultilevel"/>
    <w:tmpl w:val="B0344764"/>
    <w:lvl w:ilvl="0" w:tplc="BF8ABE6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0E0712"/>
    <w:multiLevelType w:val="hybridMultilevel"/>
    <w:tmpl w:val="C0E6E4A4"/>
    <w:lvl w:ilvl="0" w:tplc="54A48C9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6566E3"/>
    <w:multiLevelType w:val="hybridMultilevel"/>
    <w:tmpl w:val="B8148772"/>
    <w:lvl w:ilvl="0" w:tplc="BF8ABE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FA20A8"/>
    <w:multiLevelType w:val="multilevel"/>
    <w:tmpl w:val="25160F0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u w:val="none"/>
      </w:rPr>
    </w:lvl>
  </w:abstractNum>
  <w:abstractNum w:abstractNumId="24">
    <w:nsid w:val="7CC260A9"/>
    <w:multiLevelType w:val="hybridMultilevel"/>
    <w:tmpl w:val="BD16ACD2"/>
    <w:lvl w:ilvl="0" w:tplc="54A48C94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207"/>
        </w:tabs>
        <w:ind w:left="20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C95A187A">
      <w:start w:val="1"/>
      <w:numFmt w:val="bullet"/>
      <w:lvlText w:val="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b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4"/>
  </w:num>
  <w:num w:numId="5">
    <w:abstractNumId w:val="20"/>
  </w:num>
  <w:num w:numId="6">
    <w:abstractNumId w:val="12"/>
  </w:num>
  <w:num w:numId="7">
    <w:abstractNumId w:val="8"/>
  </w:num>
  <w:num w:numId="8">
    <w:abstractNumId w:val="19"/>
  </w:num>
  <w:num w:numId="9">
    <w:abstractNumId w:val="15"/>
  </w:num>
  <w:num w:numId="10">
    <w:abstractNumId w:val="22"/>
  </w:num>
  <w:num w:numId="11">
    <w:abstractNumId w:val="10"/>
  </w:num>
  <w:num w:numId="12">
    <w:abstractNumId w:val="2"/>
  </w:num>
  <w:num w:numId="13">
    <w:abstractNumId w:val="14"/>
  </w:num>
  <w:num w:numId="14">
    <w:abstractNumId w:val="24"/>
  </w:num>
  <w:num w:numId="15">
    <w:abstractNumId w:val="5"/>
  </w:num>
  <w:num w:numId="16">
    <w:abstractNumId w:val="7"/>
  </w:num>
  <w:num w:numId="17">
    <w:abstractNumId w:val="3"/>
  </w:num>
  <w:num w:numId="18">
    <w:abstractNumId w:val="0"/>
  </w:num>
  <w:num w:numId="19">
    <w:abstractNumId w:val="6"/>
  </w:num>
  <w:num w:numId="20">
    <w:abstractNumId w:val="16"/>
  </w:num>
  <w:num w:numId="21">
    <w:abstractNumId w:val="11"/>
  </w:num>
  <w:num w:numId="22">
    <w:abstractNumId w:val="9"/>
  </w:num>
  <w:num w:numId="23">
    <w:abstractNumId w:val="18"/>
  </w:num>
  <w:num w:numId="24">
    <w:abstractNumId w:val="2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7220"/>
    <w:rsid w:val="00032C9D"/>
    <w:rsid w:val="00082421"/>
    <w:rsid w:val="000845DC"/>
    <w:rsid w:val="000A66A9"/>
    <w:rsid w:val="000A6758"/>
    <w:rsid w:val="000B3DB8"/>
    <w:rsid w:val="000C1B52"/>
    <w:rsid w:val="000C70DB"/>
    <w:rsid w:val="000C7470"/>
    <w:rsid w:val="000D5E19"/>
    <w:rsid w:val="000F7EAC"/>
    <w:rsid w:val="00102D75"/>
    <w:rsid w:val="00106B5A"/>
    <w:rsid w:val="001156A0"/>
    <w:rsid w:val="001536BA"/>
    <w:rsid w:val="0016780C"/>
    <w:rsid w:val="00174438"/>
    <w:rsid w:val="00176DCC"/>
    <w:rsid w:val="00180630"/>
    <w:rsid w:val="00197509"/>
    <w:rsid w:val="001B2C2E"/>
    <w:rsid w:val="001B7D24"/>
    <w:rsid w:val="001D5995"/>
    <w:rsid w:val="001E0BD7"/>
    <w:rsid w:val="001F71D8"/>
    <w:rsid w:val="002007C5"/>
    <w:rsid w:val="00201D03"/>
    <w:rsid w:val="00205213"/>
    <w:rsid w:val="002353A1"/>
    <w:rsid w:val="002369A6"/>
    <w:rsid w:val="00244C05"/>
    <w:rsid w:val="0027565C"/>
    <w:rsid w:val="0027755A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F7166"/>
    <w:rsid w:val="0041699C"/>
    <w:rsid w:val="004261CF"/>
    <w:rsid w:val="004519F8"/>
    <w:rsid w:val="00472D0F"/>
    <w:rsid w:val="00486E3A"/>
    <w:rsid w:val="00496121"/>
    <w:rsid w:val="004B0936"/>
    <w:rsid w:val="004C6A8E"/>
    <w:rsid w:val="004D54F7"/>
    <w:rsid w:val="004E10B1"/>
    <w:rsid w:val="004E12D1"/>
    <w:rsid w:val="005114F4"/>
    <w:rsid w:val="005304A1"/>
    <w:rsid w:val="00530D7E"/>
    <w:rsid w:val="0053621A"/>
    <w:rsid w:val="00542195"/>
    <w:rsid w:val="005908F3"/>
    <w:rsid w:val="005A2A86"/>
    <w:rsid w:val="005B0C0C"/>
    <w:rsid w:val="005B4BF1"/>
    <w:rsid w:val="005B722B"/>
    <w:rsid w:val="005C5406"/>
    <w:rsid w:val="005E6FE7"/>
    <w:rsid w:val="005F129E"/>
    <w:rsid w:val="00610C49"/>
    <w:rsid w:val="00611D16"/>
    <w:rsid w:val="00636B59"/>
    <w:rsid w:val="00642B43"/>
    <w:rsid w:val="00643C5A"/>
    <w:rsid w:val="0065368D"/>
    <w:rsid w:val="006A4FDF"/>
    <w:rsid w:val="006A4FF0"/>
    <w:rsid w:val="006B460F"/>
    <w:rsid w:val="006E0F7C"/>
    <w:rsid w:val="00716494"/>
    <w:rsid w:val="00734D62"/>
    <w:rsid w:val="00740BD7"/>
    <w:rsid w:val="007507C7"/>
    <w:rsid w:val="00752367"/>
    <w:rsid w:val="00755E79"/>
    <w:rsid w:val="00763DFF"/>
    <w:rsid w:val="00777846"/>
    <w:rsid w:val="00783AD8"/>
    <w:rsid w:val="0079050F"/>
    <w:rsid w:val="007A373B"/>
    <w:rsid w:val="007B18E4"/>
    <w:rsid w:val="007E48C4"/>
    <w:rsid w:val="007E6671"/>
    <w:rsid w:val="00832697"/>
    <w:rsid w:val="00833355"/>
    <w:rsid w:val="00847B9D"/>
    <w:rsid w:val="00855235"/>
    <w:rsid w:val="0088653E"/>
    <w:rsid w:val="008C376F"/>
    <w:rsid w:val="008C4891"/>
    <w:rsid w:val="008D6CE6"/>
    <w:rsid w:val="0091295A"/>
    <w:rsid w:val="00914987"/>
    <w:rsid w:val="00920CC1"/>
    <w:rsid w:val="0092521C"/>
    <w:rsid w:val="00927B7B"/>
    <w:rsid w:val="0093675A"/>
    <w:rsid w:val="00936E65"/>
    <w:rsid w:val="00941BE0"/>
    <w:rsid w:val="00955F36"/>
    <w:rsid w:val="009631FE"/>
    <w:rsid w:val="009732B9"/>
    <w:rsid w:val="009850E9"/>
    <w:rsid w:val="009A0738"/>
    <w:rsid w:val="009A5D6B"/>
    <w:rsid w:val="009B5889"/>
    <w:rsid w:val="009C1AAE"/>
    <w:rsid w:val="009C222C"/>
    <w:rsid w:val="009D30A7"/>
    <w:rsid w:val="009E0A7B"/>
    <w:rsid w:val="009E19CE"/>
    <w:rsid w:val="009E1AC8"/>
    <w:rsid w:val="00A07D8D"/>
    <w:rsid w:val="00A210DD"/>
    <w:rsid w:val="00A367EF"/>
    <w:rsid w:val="00A56AE7"/>
    <w:rsid w:val="00A57A13"/>
    <w:rsid w:val="00A71191"/>
    <w:rsid w:val="00A92DCE"/>
    <w:rsid w:val="00AA3CA8"/>
    <w:rsid w:val="00AA6A4F"/>
    <w:rsid w:val="00AB0717"/>
    <w:rsid w:val="00AD0433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D025D"/>
    <w:rsid w:val="00BD599C"/>
    <w:rsid w:val="00C131EC"/>
    <w:rsid w:val="00C33CF0"/>
    <w:rsid w:val="00C50176"/>
    <w:rsid w:val="00C53418"/>
    <w:rsid w:val="00C546D4"/>
    <w:rsid w:val="00C6308A"/>
    <w:rsid w:val="00C8263F"/>
    <w:rsid w:val="00C86070"/>
    <w:rsid w:val="00CB4784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1625"/>
    <w:rsid w:val="00DA166E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5B95"/>
    <w:rsid w:val="00E91A4B"/>
    <w:rsid w:val="00EA26A6"/>
    <w:rsid w:val="00EA60D5"/>
    <w:rsid w:val="00EA6402"/>
    <w:rsid w:val="00EB0B37"/>
    <w:rsid w:val="00EB0D57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34575"/>
    <w:rsid w:val="00F63548"/>
    <w:rsid w:val="00F80C69"/>
    <w:rsid w:val="00FC10E2"/>
    <w:rsid w:val="00FC43DF"/>
    <w:rsid w:val="00FC6D55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8A6EE-3B7D-41CB-93EF-1CC96F342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1746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armasu vasile</dc:creator>
  <cp:keywords/>
  <dc:description/>
  <cp:lastModifiedBy>popovici andreea AR</cp:lastModifiedBy>
  <cp:revision>8</cp:revision>
  <cp:lastPrinted>2021-09-13T11:53:00Z</cp:lastPrinted>
  <dcterms:created xsi:type="dcterms:W3CDTF">2021-09-08T08:25:00Z</dcterms:created>
  <dcterms:modified xsi:type="dcterms:W3CDTF">2021-09-13T11:53:00Z</dcterms:modified>
</cp:coreProperties>
</file>