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95" w:rsidRDefault="00D42BE2" w:rsidP="007153A0">
      <w:pPr>
        <w:tabs>
          <w:tab w:val="left" w:pos="795"/>
        </w:tabs>
        <w:spacing w:line="276" w:lineRule="auto"/>
        <w:rPr>
          <w:b/>
          <w:bCs/>
          <w:sz w:val="28"/>
          <w:szCs w:val="28"/>
        </w:rPr>
      </w:pPr>
      <w:r>
        <w:rPr>
          <w:b/>
          <w:bCs/>
          <w:sz w:val="28"/>
          <w:szCs w:val="28"/>
        </w:rPr>
        <w:tab/>
      </w:r>
    </w:p>
    <w:p w:rsidR="00E803F3" w:rsidRDefault="00E803F3" w:rsidP="00E803F3">
      <w:pPr>
        <w:keepNext/>
        <w:jc w:val="center"/>
        <w:outlineLvl w:val="2"/>
        <w:rPr>
          <w:rFonts w:eastAsia="Times New Roman"/>
          <w:b/>
          <w:bCs/>
          <w:lang w:eastAsia="x-none"/>
        </w:rPr>
      </w:pPr>
    </w:p>
    <w:tbl>
      <w:tblPr>
        <w:tblW w:w="10525" w:type="dxa"/>
        <w:tblInd w:w="-432" w:type="dxa"/>
        <w:tblCellMar>
          <w:left w:w="10" w:type="dxa"/>
          <w:right w:w="10" w:type="dxa"/>
        </w:tblCellMar>
        <w:tblLook w:val="0000" w:firstRow="0" w:lastRow="0" w:firstColumn="0" w:lastColumn="0" w:noHBand="0" w:noVBand="0"/>
      </w:tblPr>
      <w:tblGrid>
        <w:gridCol w:w="6840"/>
        <w:gridCol w:w="3685"/>
      </w:tblGrid>
      <w:tr w:rsidR="007153A0" w:rsidRPr="007153A0" w:rsidTr="007F0311">
        <w:tblPrEx>
          <w:tblCellMar>
            <w:top w:w="0" w:type="dxa"/>
            <w:bottom w:w="0" w:type="dxa"/>
          </w:tblCellMar>
        </w:tblPrEx>
        <w:trPr>
          <w:trHeight w:val="2836"/>
        </w:trPr>
        <w:tc>
          <w:tcPr>
            <w:tcW w:w="6840" w:type="dxa"/>
            <w:shd w:val="clear" w:color="auto" w:fill="auto"/>
            <w:tcMar>
              <w:top w:w="0" w:type="dxa"/>
              <w:left w:w="108" w:type="dxa"/>
              <w:bottom w:w="0" w:type="dxa"/>
              <w:right w:w="108" w:type="dxa"/>
            </w:tcMar>
          </w:tcPr>
          <w:p w:rsidR="007153A0" w:rsidRPr="007153A0" w:rsidRDefault="007153A0" w:rsidP="007153A0">
            <w:pPr>
              <w:suppressAutoHyphens/>
              <w:autoSpaceDN w:val="0"/>
              <w:ind w:right="-110"/>
              <w:jc w:val="center"/>
              <w:textAlignment w:val="baseline"/>
              <w:rPr>
                <w:rFonts w:eastAsia="Times New Roman"/>
                <w:b/>
                <w:sz w:val="20"/>
                <w:szCs w:val="20"/>
                <w:lang w:eastAsia="ro-RO"/>
              </w:rPr>
            </w:pPr>
            <w:r w:rsidRPr="007153A0">
              <w:rPr>
                <w:rFonts w:eastAsia="Times New Roman"/>
                <w:b/>
                <w:sz w:val="20"/>
                <w:szCs w:val="20"/>
                <w:lang w:eastAsia="ro-RO"/>
              </w:rPr>
              <w:t>R  O  M  Â  N  I  A</w:t>
            </w:r>
          </w:p>
          <w:p w:rsidR="007153A0" w:rsidRPr="007153A0" w:rsidRDefault="007153A0" w:rsidP="007153A0">
            <w:pPr>
              <w:suppressAutoHyphens/>
              <w:autoSpaceDN w:val="0"/>
              <w:ind w:right="-110"/>
              <w:jc w:val="center"/>
              <w:textAlignment w:val="baseline"/>
              <w:rPr>
                <w:rFonts w:eastAsia="Times New Roman"/>
                <w:b/>
                <w:sz w:val="20"/>
                <w:szCs w:val="20"/>
                <w:lang w:eastAsia="ro-RO"/>
              </w:rPr>
            </w:pPr>
            <w:r w:rsidRPr="007153A0">
              <w:rPr>
                <w:rFonts w:eastAsia="Times New Roman"/>
                <w:b/>
                <w:sz w:val="20"/>
                <w:szCs w:val="20"/>
                <w:lang w:eastAsia="ro-RO"/>
              </w:rPr>
              <w:t>MINISTERUL AFACERILOR INTERNE</w:t>
            </w:r>
          </w:p>
          <w:p w:rsidR="007153A0" w:rsidRPr="007153A0" w:rsidRDefault="007153A0" w:rsidP="007153A0">
            <w:pPr>
              <w:suppressAutoHyphens/>
              <w:autoSpaceDN w:val="0"/>
              <w:jc w:val="center"/>
              <w:textAlignment w:val="baseline"/>
              <w:rPr>
                <w:rFonts w:eastAsia="Times New Roman"/>
                <w:b/>
                <w:sz w:val="20"/>
                <w:szCs w:val="20"/>
                <w:lang w:eastAsia="ro-RO"/>
              </w:rPr>
            </w:pPr>
            <w:r w:rsidRPr="007153A0">
              <w:rPr>
                <w:rFonts w:eastAsia="Times New Roman"/>
                <w:b/>
                <w:sz w:val="20"/>
                <w:szCs w:val="20"/>
                <w:lang w:eastAsia="ro-RO"/>
              </w:rPr>
              <w:t>INSPECTORATUL GENERAL AL POLIŢIEI ROMÂNE</w:t>
            </w:r>
          </w:p>
          <w:p w:rsidR="007153A0" w:rsidRPr="007153A0" w:rsidRDefault="007153A0" w:rsidP="007153A0">
            <w:pPr>
              <w:suppressAutoHyphens/>
              <w:autoSpaceDN w:val="0"/>
              <w:jc w:val="center"/>
              <w:textAlignment w:val="baseline"/>
              <w:rPr>
                <w:rFonts w:eastAsia="Times New Roman"/>
                <w:lang w:eastAsia="ro-RO"/>
              </w:rPr>
            </w:pPr>
            <w:r>
              <w:rPr>
                <w:rFonts w:eastAsia="Times New Roman"/>
                <w:b/>
                <w:noProof/>
                <w:sz w:val="20"/>
                <w:szCs w:val="20"/>
                <w:lang w:eastAsia="ro-RO"/>
              </w:rPr>
              <w:drawing>
                <wp:inline distT="0" distB="0" distL="0" distR="0">
                  <wp:extent cx="49530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p>
          <w:p w:rsidR="007153A0" w:rsidRPr="007153A0" w:rsidRDefault="007153A0" w:rsidP="007153A0">
            <w:pPr>
              <w:tabs>
                <w:tab w:val="center" w:pos="4005"/>
                <w:tab w:val="left" w:pos="6372"/>
                <w:tab w:val="left" w:pos="6552"/>
              </w:tabs>
              <w:suppressAutoHyphens/>
              <w:autoSpaceDN w:val="0"/>
              <w:ind w:right="126"/>
              <w:jc w:val="center"/>
              <w:textAlignment w:val="baseline"/>
              <w:rPr>
                <w:rFonts w:eastAsia="Times New Roman"/>
                <w:b/>
                <w:sz w:val="20"/>
                <w:szCs w:val="20"/>
                <w:lang w:eastAsia="ro-RO"/>
              </w:rPr>
            </w:pPr>
            <w:r w:rsidRPr="007153A0">
              <w:rPr>
                <w:rFonts w:eastAsia="Times New Roman"/>
                <w:b/>
                <w:sz w:val="20"/>
                <w:szCs w:val="20"/>
                <w:lang w:eastAsia="ro-RO"/>
              </w:rPr>
              <w:t>COMISIA CENTRALĂ DE CONCURS SPECIALITATEA</w:t>
            </w:r>
          </w:p>
          <w:p w:rsidR="007153A0" w:rsidRPr="007153A0" w:rsidRDefault="007153A0" w:rsidP="007153A0">
            <w:pPr>
              <w:tabs>
                <w:tab w:val="center" w:pos="4005"/>
                <w:tab w:val="left" w:pos="6372"/>
                <w:tab w:val="left" w:pos="6552"/>
              </w:tabs>
              <w:suppressAutoHyphens/>
              <w:autoSpaceDN w:val="0"/>
              <w:ind w:right="126"/>
              <w:jc w:val="center"/>
              <w:textAlignment w:val="baseline"/>
              <w:rPr>
                <w:rFonts w:eastAsia="Times New Roman"/>
                <w:b/>
                <w:sz w:val="20"/>
                <w:szCs w:val="20"/>
                <w:lang w:eastAsia="ro-RO"/>
              </w:rPr>
            </w:pPr>
            <w:r w:rsidRPr="007153A0">
              <w:rPr>
                <w:rFonts w:eastAsia="Times New Roman"/>
                <w:b/>
                <w:sz w:val="20"/>
                <w:szCs w:val="20"/>
                <w:lang w:eastAsia="ro-RO"/>
              </w:rPr>
              <w:t>SECRETARIAT, DOCUMENTE CLASIFICATE ȘI ARHIVĂ</w:t>
            </w:r>
          </w:p>
        </w:tc>
        <w:tc>
          <w:tcPr>
            <w:tcW w:w="3685" w:type="dxa"/>
            <w:shd w:val="clear" w:color="auto" w:fill="auto"/>
            <w:tcMar>
              <w:top w:w="0" w:type="dxa"/>
              <w:left w:w="108" w:type="dxa"/>
              <w:bottom w:w="0" w:type="dxa"/>
              <w:right w:w="108" w:type="dxa"/>
            </w:tcMar>
          </w:tcPr>
          <w:p w:rsidR="007153A0" w:rsidRPr="007153A0" w:rsidRDefault="007153A0" w:rsidP="007153A0">
            <w:pPr>
              <w:suppressAutoHyphens/>
              <w:autoSpaceDN w:val="0"/>
              <w:jc w:val="center"/>
              <w:textAlignment w:val="baseline"/>
              <w:rPr>
                <w:rFonts w:eastAsia="Times New Roman"/>
                <w:b/>
                <w:sz w:val="20"/>
                <w:szCs w:val="20"/>
                <w:lang w:eastAsia="ro-RO"/>
              </w:rPr>
            </w:pPr>
          </w:p>
          <w:p w:rsidR="007153A0" w:rsidRPr="007153A0" w:rsidRDefault="007153A0" w:rsidP="007153A0">
            <w:pPr>
              <w:suppressAutoHyphens/>
              <w:autoSpaceDN w:val="0"/>
              <w:jc w:val="center"/>
              <w:textAlignment w:val="baseline"/>
              <w:rPr>
                <w:rFonts w:eastAsia="Times New Roman"/>
                <w:b/>
                <w:sz w:val="20"/>
                <w:szCs w:val="20"/>
                <w:lang w:eastAsia="ro-RO"/>
              </w:rPr>
            </w:pPr>
            <w:r>
              <w:rPr>
                <w:rFonts w:eastAsia="Times New Roman"/>
                <w:b/>
                <w:sz w:val="20"/>
                <w:szCs w:val="20"/>
                <w:lang w:eastAsia="ro-RO"/>
              </w:rPr>
              <w:t>ANEXA NR.1</w:t>
            </w:r>
          </w:p>
          <w:p w:rsidR="007153A0" w:rsidRPr="007153A0" w:rsidRDefault="007153A0" w:rsidP="007153A0">
            <w:pPr>
              <w:suppressAutoHyphens/>
              <w:autoSpaceDN w:val="0"/>
              <w:jc w:val="center"/>
              <w:textAlignment w:val="baseline"/>
              <w:rPr>
                <w:rFonts w:eastAsia="Times New Roman"/>
                <w:b/>
                <w:sz w:val="20"/>
                <w:szCs w:val="20"/>
                <w:lang w:eastAsia="ro-RO"/>
              </w:rPr>
            </w:pPr>
            <w:r w:rsidRPr="007153A0">
              <w:rPr>
                <w:rFonts w:eastAsia="Times New Roman"/>
                <w:b/>
                <w:sz w:val="20"/>
                <w:szCs w:val="20"/>
                <w:lang w:eastAsia="ro-RO"/>
              </w:rPr>
              <w:t>NESECRET</w:t>
            </w:r>
          </w:p>
          <w:p w:rsidR="007153A0" w:rsidRPr="007153A0" w:rsidRDefault="007153A0" w:rsidP="007153A0">
            <w:pPr>
              <w:suppressAutoHyphens/>
              <w:autoSpaceDN w:val="0"/>
              <w:jc w:val="center"/>
              <w:textAlignment w:val="baseline"/>
              <w:rPr>
                <w:rFonts w:eastAsia="Times New Roman"/>
                <w:b/>
                <w:sz w:val="20"/>
                <w:szCs w:val="20"/>
                <w:lang w:eastAsia="ro-RO"/>
              </w:rPr>
            </w:pPr>
            <w:r w:rsidRPr="007153A0">
              <w:rPr>
                <w:rFonts w:eastAsia="Times New Roman"/>
                <w:b/>
                <w:sz w:val="20"/>
                <w:szCs w:val="20"/>
                <w:lang w:eastAsia="ro-RO"/>
              </w:rPr>
              <w:t>București</w:t>
            </w:r>
          </w:p>
          <w:p w:rsidR="007153A0" w:rsidRPr="007153A0" w:rsidRDefault="007153A0" w:rsidP="007153A0">
            <w:pPr>
              <w:suppressAutoHyphens/>
              <w:autoSpaceDN w:val="0"/>
              <w:jc w:val="center"/>
              <w:textAlignment w:val="baseline"/>
              <w:rPr>
                <w:rFonts w:eastAsia="Times New Roman"/>
                <w:b/>
                <w:sz w:val="20"/>
                <w:szCs w:val="20"/>
                <w:lang w:eastAsia="ro-RO"/>
              </w:rPr>
            </w:pPr>
            <w:r w:rsidRPr="007153A0">
              <w:rPr>
                <w:rFonts w:eastAsia="Times New Roman"/>
                <w:b/>
                <w:sz w:val="20"/>
                <w:szCs w:val="20"/>
                <w:lang w:eastAsia="ro-RO"/>
              </w:rPr>
              <w:t>Nr. 44479/21.09.2021</w:t>
            </w:r>
          </w:p>
          <w:p w:rsidR="007153A0" w:rsidRPr="007153A0" w:rsidRDefault="007153A0" w:rsidP="007153A0">
            <w:pPr>
              <w:suppressAutoHyphens/>
              <w:autoSpaceDN w:val="0"/>
              <w:textAlignment w:val="baseline"/>
              <w:rPr>
                <w:rFonts w:eastAsia="Times New Roman"/>
                <w:b/>
                <w:sz w:val="20"/>
                <w:szCs w:val="20"/>
                <w:lang w:eastAsia="ro-RO"/>
              </w:rPr>
            </w:pPr>
            <w:r w:rsidRPr="007153A0">
              <w:rPr>
                <w:rFonts w:eastAsia="Times New Roman"/>
                <w:b/>
                <w:sz w:val="20"/>
                <w:szCs w:val="20"/>
                <w:lang w:eastAsia="ro-RO"/>
              </w:rPr>
              <w:t xml:space="preserve">                            Ex. unic</w:t>
            </w:r>
          </w:p>
        </w:tc>
      </w:tr>
    </w:tbl>
    <w:p w:rsidR="007153A0" w:rsidRPr="007153A0" w:rsidRDefault="007153A0" w:rsidP="007153A0">
      <w:pPr>
        <w:suppressAutoHyphens/>
        <w:autoSpaceDN w:val="0"/>
        <w:spacing w:line="276" w:lineRule="auto"/>
        <w:ind w:right="180"/>
        <w:jc w:val="center"/>
        <w:textAlignment w:val="baseline"/>
        <w:rPr>
          <w:rFonts w:eastAsia="Times New Roman"/>
          <w:lang w:eastAsia="ro-RO"/>
        </w:rPr>
      </w:pPr>
      <w:r w:rsidRPr="007153A0">
        <w:rPr>
          <w:rFonts w:eastAsia="Times New Roman"/>
          <w:b/>
          <w:lang w:val="pt-PT" w:eastAsia="ro-RO"/>
        </w:rPr>
        <w:t xml:space="preserve">                                                                                         </w:t>
      </w:r>
      <w:r w:rsidRPr="007153A0">
        <w:rPr>
          <w:rFonts w:eastAsia="Times New Roman"/>
          <w:b/>
          <w:u w:val="single"/>
          <w:lang w:val="pt-PT" w:eastAsia="ro-RO"/>
        </w:rPr>
        <w:t>A P R O B</w:t>
      </w:r>
    </w:p>
    <w:p w:rsidR="007153A0" w:rsidRPr="007153A0" w:rsidRDefault="007153A0" w:rsidP="007153A0">
      <w:pPr>
        <w:suppressAutoHyphens/>
        <w:autoSpaceDN w:val="0"/>
        <w:spacing w:line="276" w:lineRule="auto"/>
        <w:ind w:right="180"/>
        <w:jc w:val="center"/>
        <w:textAlignment w:val="baseline"/>
        <w:rPr>
          <w:rFonts w:eastAsia="Times New Roman"/>
          <w:b/>
          <w:lang w:eastAsia="ro-RO"/>
        </w:rPr>
      </w:pPr>
      <w:r w:rsidRPr="007153A0">
        <w:rPr>
          <w:rFonts w:eastAsia="Times New Roman"/>
          <w:b/>
          <w:lang w:eastAsia="ro-RO"/>
        </w:rPr>
        <w:t xml:space="preserve">                                                                                          PREȘEDINTE COMISIE</w:t>
      </w:r>
    </w:p>
    <w:p w:rsidR="007153A0" w:rsidRPr="007153A0" w:rsidRDefault="007153A0" w:rsidP="007153A0">
      <w:pPr>
        <w:suppressAutoHyphens/>
        <w:autoSpaceDN w:val="0"/>
        <w:spacing w:line="276" w:lineRule="auto"/>
        <w:ind w:right="180"/>
        <w:jc w:val="center"/>
        <w:textAlignment w:val="baseline"/>
        <w:rPr>
          <w:rFonts w:eastAsia="Times New Roman"/>
          <w:sz w:val="22"/>
          <w:lang w:eastAsia="ro-RO"/>
        </w:rPr>
      </w:pPr>
    </w:p>
    <w:p w:rsidR="007153A0" w:rsidRPr="007153A0" w:rsidRDefault="007153A0" w:rsidP="007153A0">
      <w:pPr>
        <w:tabs>
          <w:tab w:val="left" w:pos="6300"/>
        </w:tabs>
        <w:suppressAutoHyphens/>
        <w:autoSpaceDN w:val="0"/>
        <w:jc w:val="center"/>
        <w:textAlignment w:val="baseline"/>
        <w:rPr>
          <w:rFonts w:eastAsia="Times New Roman"/>
          <w:b/>
          <w:bCs/>
          <w:color w:val="000000"/>
          <w:u w:val="single"/>
          <w:lang w:eastAsia="ro-RO"/>
        </w:rPr>
      </w:pPr>
    </w:p>
    <w:p w:rsidR="007153A0" w:rsidRPr="007153A0" w:rsidRDefault="007153A0" w:rsidP="007153A0">
      <w:pPr>
        <w:tabs>
          <w:tab w:val="left" w:pos="6300"/>
        </w:tabs>
        <w:suppressAutoHyphens/>
        <w:autoSpaceDN w:val="0"/>
        <w:jc w:val="center"/>
        <w:textAlignment w:val="baseline"/>
        <w:rPr>
          <w:rFonts w:eastAsia="Times New Roman"/>
          <w:b/>
          <w:bCs/>
          <w:color w:val="000000"/>
          <w:u w:val="single"/>
          <w:lang w:eastAsia="ro-RO"/>
        </w:rPr>
      </w:pPr>
    </w:p>
    <w:p w:rsidR="007153A0" w:rsidRPr="007153A0" w:rsidRDefault="007153A0" w:rsidP="007153A0">
      <w:pPr>
        <w:tabs>
          <w:tab w:val="left" w:pos="6300"/>
        </w:tabs>
        <w:suppressAutoHyphens/>
        <w:autoSpaceDN w:val="0"/>
        <w:jc w:val="center"/>
        <w:textAlignment w:val="baseline"/>
        <w:rPr>
          <w:rFonts w:eastAsia="Times New Roman"/>
          <w:b/>
          <w:bCs/>
          <w:color w:val="000000"/>
          <w:u w:val="single"/>
          <w:lang w:eastAsia="ro-RO"/>
        </w:rPr>
      </w:pPr>
    </w:p>
    <w:p w:rsidR="007153A0" w:rsidRPr="007153A0" w:rsidRDefault="007153A0" w:rsidP="007153A0">
      <w:pPr>
        <w:keepNext/>
        <w:suppressAutoHyphens/>
        <w:autoSpaceDN w:val="0"/>
        <w:jc w:val="center"/>
        <w:textAlignment w:val="baseline"/>
        <w:rPr>
          <w:rFonts w:eastAsia="Times New Roman"/>
          <w:b/>
          <w:bCs/>
        </w:rPr>
      </w:pPr>
      <w:r w:rsidRPr="007153A0">
        <w:rPr>
          <w:rFonts w:eastAsia="Times New Roman"/>
          <w:b/>
          <w:bCs/>
        </w:rPr>
        <w:t>TEMATICA ȘI BIBLIOGRAFIA</w:t>
      </w:r>
    </w:p>
    <w:p w:rsidR="007153A0" w:rsidRPr="007153A0" w:rsidRDefault="007153A0" w:rsidP="007153A0">
      <w:pPr>
        <w:tabs>
          <w:tab w:val="center" w:pos="4005"/>
          <w:tab w:val="left" w:pos="6372"/>
          <w:tab w:val="left" w:pos="6552"/>
        </w:tabs>
        <w:suppressAutoHyphens/>
        <w:autoSpaceDN w:val="0"/>
        <w:ind w:right="126"/>
        <w:jc w:val="center"/>
        <w:textAlignment w:val="baseline"/>
        <w:rPr>
          <w:rFonts w:eastAsia="Times New Roman"/>
          <w:b/>
          <w:lang w:eastAsia="ro-RO"/>
        </w:rPr>
      </w:pPr>
      <w:r w:rsidRPr="007153A0">
        <w:rPr>
          <w:rFonts w:eastAsia="Arial Unicode MS"/>
        </w:rPr>
        <w:t xml:space="preserve">recomandate candidaților înscriși la </w:t>
      </w:r>
      <w:r w:rsidRPr="007153A0">
        <w:rPr>
          <w:rFonts w:eastAsia="Times New Roman"/>
        </w:rPr>
        <w:t>concursul de încadrare directă pentru ocuparea posturilor pentru specialitatea S</w:t>
      </w:r>
      <w:r w:rsidRPr="007153A0">
        <w:rPr>
          <w:rFonts w:eastAsia="Times New Roman"/>
          <w:i/>
          <w:lang w:eastAsia="ro-RO"/>
        </w:rPr>
        <w:t>ecretariat, documente clasificate și arhivă</w:t>
      </w:r>
    </w:p>
    <w:p w:rsidR="007153A0" w:rsidRPr="007153A0" w:rsidRDefault="007153A0" w:rsidP="007153A0">
      <w:pPr>
        <w:tabs>
          <w:tab w:val="left" w:pos="6300"/>
        </w:tabs>
        <w:suppressAutoHyphens/>
        <w:autoSpaceDN w:val="0"/>
        <w:jc w:val="center"/>
        <w:textAlignment w:val="baseline"/>
        <w:rPr>
          <w:rFonts w:eastAsia="Times New Roman"/>
          <w:b/>
          <w:bCs/>
          <w:color w:val="000000"/>
          <w:u w:val="single"/>
          <w:lang w:eastAsia="ro-RO"/>
        </w:rPr>
      </w:pPr>
    </w:p>
    <w:p w:rsidR="007153A0" w:rsidRPr="007153A0" w:rsidRDefault="007153A0" w:rsidP="007153A0">
      <w:pPr>
        <w:tabs>
          <w:tab w:val="left" w:pos="990"/>
          <w:tab w:val="left" w:pos="9540"/>
        </w:tabs>
        <w:suppressAutoHyphens/>
        <w:autoSpaceDN w:val="0"/>
        <w:ind w:right="7" w:firstLine="540"/>
        <w:jc w:val="both"/>
        <w:textAlignment w:val="baseline"/>
        <w:rPr>
          <w:rFonts w:eastAsia="Times New Roman"/>
          <w:b/>
          <w:color w:val="000000"/>
          <w:u w:val="single"/>
          <w:lang w:eastAsia="ro-RO"/>
        </w:rPr>
      </w:pPr>
      <w:r w:rsidRPr="007153A0">
        <w:rPr>
          <w:rFonts w:eastAsia="Times New Roman"/>
          <w:b/>
          <w:color w:val="000000"/>
          <w:u w:val="single"/>
          <w:lang w:eastAsia="ro-RO"/>
        </w:rPr>
        <w:t>TEMATICA:</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ascii="Calibri" w:eastAsia="Calibri" w:hAnsi="Calibri"/>
          <w:lang w:val="en-US"/>
        </w:rPr>
      </w:pPr>
      <w:r w:rsidRPr="007153A0">
        <w:rPr>
          <w:rFonts w:eastAsia="Calibri"/>
          <w:color w:val="000000"/>
        </w:rPr>
        <w:t>Principii generale; Drepturile, libertățile și îndatoririle fundamentale;</w:t>
      </w:r>
      <w:r w:rsidRPr="007153A0">
        <w:rPr>
          <w:rFonts w:ascii="Courier New" w:eastAsia="Times New Roman" w:hAnsi="Courier New" w:cs="Courier New"/>
          <w:color w:val="000000"/>
        </w:rPr>
        <w:t xml:space="preserve"> </w:t>
      </w:r>
      <w:r w:rsidRPr="007153A0">
        <w:rPr>
          <w:rFonts w:eastAsia="Calibri"/>
          <w:color w:val="000000"/>
        </w:rPr>
        <w:t>Autoritățile publice – statuate în Constituția României;</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ascii="Calibri" w:eastAsia="Calibri" w:hAnsi="Calibri"/>
          <w:lang w:val="en-US"/>
        </w:rPr>
      </w:pPr>
      <w:r w:rsidRPr="007153A0">
        <w:rPr>
          <w:rFonts w:eastAsia="Times New Roman"/>
          <w:color w:val="000000"/>
          <w:lang w:eastAsia="ro-RO"/>
        </w:rPr>
        <w:t>Organizarea și funcționarea Poliției Române</w:t>
      </w:r>
      <w:r w:rsidRPr="007153A0">
        <w:rPr>
          <w:rFonts w:eastAsia="Calibri"/>
          <w:color w:val="000000"/>
        </w:rPr>
        <w:t>;</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ascii="Calibri" w:eastAsia="Calibri" w:hAnsi="Calibri"/>
          <w:lang w:val="en-US"/>
        </w:rPr>
      </w:pPr>
      <w:r w:rsidRPr="007153A0">
        <w:rPr>
          <w:rFonts w:eastAsia="Calibri"/>
          <w:color w:val="000000"/>
        </w:rPr>
        <w:t>Statutul polițistului;</w:t>
      </w:r>
    </w:p>
    <w:p w:rsidR="007153A0" w:rsidRPr="007153A0" w:rsidRDefault="007153A0" w:rsidP="007153A0">
      <w:pPr>
        <w:numPr>
          <w:ilvl w:val="0"/>
          <w:numId w:val="18"/>
        </w:numPr>
        <w:suppressAutoHyphens/>
        <w:autoSpaceDN w:val="0"/>
        <w:spacing w:line="276" w:lineRule="auto"/>
        <w:ind w:left="899" w:hanging="357"/>
        <w:jc w:val="both"/>
        <w:textAlignment w:val="baseline"/>
        <w:rPr>
          <w:rFonts w:ascii="Calibri" w:eastAsia="Calibri" w:hAnsi="Calibri"/>
          <w:lang w:val="en-US"/>
        </w:rPr>
      </w:pPr>
      <w:r w:rsidRPr="007153A0">
        <w:rPr>
          <w:rFonts w:eastAsia="Calibri"/>
          <w:color w:val="000000"/>
        </w:rPr>
        <w:t>Selecționarea polițiștilor. Formarea profesională a polițiștilor.</w:t>
      </w:r>
      <w:r w:rsidRPr="007153A0">
        <w:rPr>
          <w:rFonts w:ascii="Calibri" w:eastAsia="Calibri" w:hAnsi="Calibri"/>
          <w:lang w:val="en-US"/>
        </w:rPr>
        <w:t xml:space="preserve"> </w:t>
      </w:r>
      <w:r w:rsidRPr="007153A0">
        <w:rPr>
          <w:rFonts w:eastAsia="Calibri"/>
          <w:color w:val="000000"/>
        </w:rPr>
        <w:t>Perioada de stagiu / probă, definitivarea în profesie și exercitarea tutelei profesionale a polițiștilor.</w:t>
      </w:r>
      <w:r w:rsidRPr="007153A0">
        <w:rPr>
          <w:rFonts w:ascii="Calibri" w:eastAsia="Calibri" w:hAnsi="Calibri"/>
          <w:lang w:val="en-US"/>
        </w:rPr>
        <w:t xml:space="preserve"> </w:t>
      </w:r>
      <w:r w:rsidRPr="007153A0">
        <w:rPr>
          <w:rFonts w:eastAsia="Calibri"/>
          <w:color w:val="000000"/>
        </w:rPr>
        <w:t>Acordarea gradelor profesionale, avansarea în gradul profesional următor, precum și încadrarea în funcții. Proceduri privind nașterea, modificarea, suspendarea și încetarea raporturilor de serviciu ale polițiștilor. Procedura de notificare privind exercitarea altor funcții sau activități;</w:t>
      </w:r>
    </w:p>
    <w:p w:rsidR="007153A0" w:rsidRPr="007153A0" w:rsidRDefault="007153A0" w:rsidP="007153A0">
      <w:pPr>
        <w:numPr>
          <w:ilvl w:val="0"/>
          <w:numId w:val="18"/>
        </w:numPr>
        <w:tabs>
          <w:tab w:val="left" w:pos="-4950"/>
        </w:tabs>
        <w:suppressAutoHyphens/>
        <w:autoSpaceDN w:val="0"/>
        <w:spacing w:line="276" w:lineRule="auto"/>
        <w:ind w:left="899" w:right="7" w:hanging="357"/>
        <w:jc w:val="both"/>
        <w:textAlignment w:val="baseline"/>
        <w:rPr>
          <w:rFonts w:ascii="Calibri" w:eastAsia="Calibri" w:hAnsi="Calibri"/>
          <w:lang w:val="en-US"/>
        </w:rPr>
      </w:pPr>
      <w:r w:rsidRPr="007153A0">
        <w:rPr>
          <w:rFonts w:eastAsia="Calibri"/>
          <w:color w:val="000000"/>
        </w:rPr>
        <w:t xml:space="preserve">Codul de etică și deontologie al polițistului; </w:t>
      </w:r>
    </w:p>
    <w:p w:rsidR="007153A0" w:rsidRPr="007153A0" w:rsidRDefault="007153A0" w:rsidP="007153A0">
      <w:pPr>
        <w:numPr>
          <w:ilvl w:val="0"/>
          <w:numId w:val="18"/>
        </w:numPr>
        <w:tabs>
          <w:tab w:val="left" w:pos="-4950"/>
        </w:tabs>
        <w:suppressAutoHyphens/>
        <w:autoSpaceDN w:val="0"/>
        <w:spacing w:line="276" w:lineRule="auto"/>
        <w:ind w:left="899" w:right="7" w:hanging="357"/>
        <w:jc w:val="both"/>
        <w:textAlignment w:val="baseline"/>
        <w:rPr>
          <w:rFonts w:eastAsia="Calibri"/>
        </w:rPr>
      </w:pPr>
      <w:r w:rsidRPr="007153A0">
        <w:rPr>
          <w:rFonts w:eastAsia="Times New Roman"/>
          <w:color w:val="000000"/>
          <w:lang w:eastAsia="ro-RO"/>
        </w:rPr>
        <w:t xml:space="preserve">Activitatea de soluționare a petițiilor, </w:t>
      </w:r>
      <w:r w:rsidRPr="007153A0">
        <w:rPr>
          <w:rFonts w:eastAsia="Calibri"/>
        </w:rPr>
        <w:t>primire în audiență și consiliere a cetățenilor în Ministerul Afacerilor Interne</w:t>
      </w:r>
      <w:r w:rsidRPr="007153A0">
        <w:rPr>
          <w:rFonts w:eastAsia="Times New Roman"/>
          <w:color w:val="000000"/>
          <w:lang w:eastAsia="ro-RO"/>
        </w:rPr>
        <w:t>;</w:t>
      </w:r>
    </w:p>
    <w:p w:rsidR="007153A0" w:rsidRPr="007153A0" w:rsidRDefault="007153A0" w:rsidP="007153A0">
      <w:pPr>
        <w:numPr>
          <w:ilvl w:val="0"/>
          <w:numId w:val="18"/>
        </w:numPr>
        <w:tabs>
          <w:tab w:val="left" w:pos="-4950"/>
        </w:tabs>
        <w:suppressAutoHyphens/>
        <w:autoSpaceDN w:val="0"/>
        <w:spacing w:line="276" w:lineRule="auto"/>
        <w:ind w:left="899" w:right="6" w:hanging="357"/>
        <w:jc w:val="both"/>
        <w:textAlignment w:val="baseline"/>
        <w:rPr>
          <w:rFonts w:eastAsia="Times New Roman"/>
          <w:color w:val="000000"/>
          <w:lang w:eastAsia="ro-RO"/>
        </w:rPr>
      </w:pPr>
      <w:r w:rsidRPr="007153A0">
        <w:rPr>
          <w:rFonts w:eastAsia="Times New Roman"/>
          <w:color w:val="000000"/>
          <w:lang w:eastAsia="ro-RO"/>
        </w:rPr>
        <w:t>Protecția persoanelor fizice în ceea ce privește prelucrarea datelor cu caracter personal și privind libera circulație a acestor date. (Dispoziții generale. Principii. Drepturile persoanei vizate. Securitatea datelor cu caracter personal);</w:t>
      </w:r>
    </w:p>
    <w:p w:rsidR="007153A0" w:rsidRPr="007153A0" w:rsidRDefault="007153A0" w:rsidP="007153A0">
      <w:pPr>
        <w:numPr>
          <w:ilvl w:val="0"/>
          <w:numId w:val="18"/>
        </w:numPr>
        <w:tabs>
          <w:tab w:val="left" w:pos="-4950"/>
        </w:tabs>
        <w:suppressAutoHyphens/>
        <w:autoSpaceDN w:val="0"/>
        <w:spacing w:line="276" w:lineRule="auto"/>
        <w:ind w:left="899" w:right="6" w:hanging="357"/>
        <w:jc w:val="both"/>
        <w:textAlignment w:val="baseline"/>
        <w:rPr>
          <w:rFonts w:eastAsia="Times New Roman"/>
          <w:color w:val="000000"/>
          <w:lang w:eastAsia="ro-RO"/>
        </w:rPr>
      </w:pPr>
      <w:r w:rsidRPr="007153A0">
        <w:rPr>
          <w:rFonts w:eastAsia="Times New Roman"/>
          <w:color w:val="000000"/>
          <w:lang w:eastAsia="ro-RO"/>
        </w:rPr>
        <w:t xml:space="preserve">Măsuri de punere în aplicare </w:t>
      </w:r>
      <w:r w:rsidRPr="007153A0">
        <w:rPr>
          <w:rFonts w:eastAsia="Calibri"/>
          <w:lang w:val="en-US"/>
        </w:rPr>
        <w:t xml:space="preserve">a </w:t>
      </w:r>
      <w:r w:rsidRPr="007153A0">
        <w:rPr>
          <w:rFonts w:eastAsia="Calibri"/>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r w:rsidRPr="007153A0">
        <w:rPr>
          <w:rFonts w:eastAsia="Times New Roman"/>
          <w:color w:val="000000"/>
          <w:lang w:eastAsia="ro-RO"/>
        </w:rPr>
        <w:t>;</w:t>
      </w:r>
    </w:p>
    <w:p w:rsidR="007153A0" w:rsidRPr="007153A0" w:rsidRDefault="007153A0" w:rsidP="007153A0">
      <w:pPr>
        <w:numPr>
          <w:ilvl w:val="0"/>
          <w:numId w:val="18"/>
        </w:numPr>
        <w:tabs>
          <w:tab w:val="left" w:pos="-4950"/>
        </w:tabs>
        <w:suppressAutoHyphens/>
        <w:autoSpaceDN w:val="0"/>
        <w:spacing w:line="276" w:lineRule="auto"/>
        <w:ind w:left="899" w:right="6" w:hanging="357"/>
        <w:jc w:val="both"/>
        <w:textAlignment w:val="baseline"/>
        <w:rPr>
          <w:rFonts w:eastAsia="Times New Roman"/>
          <w:color w:val="000000"/>
          <w:lang w:eastAsia="ro-RO"/>
        </w:rPr>
      </w:pPr>
      <w:r w:rsidRPr="007153A0">
        <w:rPr>
          <w:rFonts w:eastAsia="Calibri"/>
          <w:bCs/>
          <w:spacing w:val="5"/>
          <w:shd w:val="clear" w:color="auto" w:fill="FFFFFF"/>
        </w:rPr>
        <w:t>Redactarea şi gestionarea documentelor neclasificate, circuitul şi promovarea corespondenţei la nivelul Ministerului Afacerilor Interne;</w:t>
      </w:r>
    </w:p>
    <w:p w:rsidR="007153A0" w:rsidRPr="007153A0" w:rsidRDefault="007153A0" w:rsidP="007153A0">
      <w:pPr>
        <w:numPr>
          <w:ilvl w:val="0"/>
          <w:numId w:val="18"/>
        </w:numPr>
        <w:tabs>
          <w:tab w:val="left" w:pos="-6570"/>
        </w:tabs>
        <w:suppressAutoHyphens/>
        <w:autoSpaceDN w:val="0"/>
        <w:spacing w:line="276" w:lineRule="auto"/>
        <w:ind w:left="900" w:right="6"/>
        <w:jc w:val="both"/>
        <w:textAlignment w:val="baseline"/>
        <w:rPr>
          <w:rFonts w:eastAsia="Times New Roman"/>
          <w:color w:val="000000"/>
          <w:lang w:eastAsia="ro-RO"/>
        </w:rPr>
      </w:pPr>
      <w:r w:rsidRPr="007153A0">
        <w:rPr>
          <w:rFonts w:eastAsia="Times New Roman"/>
          <w:color w:val="000000"/>
          <w:lang w:eastAsia="ro-RO"/>
        </w:rPr>
        <w:t>Protecția informațiilor clasificate;</w:t>
      </w:r>
    </w:p>
    <w:p w:rsidR="007153A0" w:rsidRPr="007153A0" w:rsidRDefault="007153A0" w:rsidP="007153A0">
      <w:pPr>
        <w:numPr>
          <w:ilvl w:val="0"/>
          <w:numId w:val="18"/>
        </w:numPr>
        <w:tabs>
          <w:tab w:val="left" w:pos="-6570"/>
        </w:tabs>
        <w:suppressAutoHyphens/>
        <w:autoSpaceDN w:val="0"/>
        <w:spacing w:line="276" w:lineRule="auto"/>
        <w:ind w:left="900" w:right="6"/>
        <w:jc w:val="both"/>
        <w:textAlignment w:val="baseline"/>
        <w:rPr>
          <w:rFonts w:eastAsia="Times New Roman"/>
          <w:color w:val="000000"/>
          <w:lang w:eastAsia="ro-RO"/>
        </w:rPr>
      </w:pPr>
      <w:r w:rsidRPr="007153A0">
        <w:rPr>
          <w:rFonts w:eastAsia="Times New Roman"/>
          <w:color w:val="000000"/>
          <w:lang w:eastAsia="ro-RO"/>
        </w:rPr>
        <w:t>Protecția informațiilor secrete de serviciu;</w:t>
      </w:r>
    </w:p>
    <w:p w:rsidR="007153A0" w:rsidRPr="007153A0" w:rsidRDefault="007153A0" w:rsidP="007153A0">
      <w:pPr>
        <w:numPr>
          <w:ilvl w:val="0"/>
          <w:numId w:val="18"/>
        </w:numPr>
        <w:tabs>
          <w:tab w:val="left" w:pos="-6570"/>
        </w:tabs>
        <w:suppressAutoHyphens/>
        <w:autoSpaceDN w:val="0"/>
        <w:spacing w:line="276" w:lineRule="auto"/>
        <w:ind w:left="900" w:right="6"/>
        <w:jc w:val="both"/>
        <w:textAlignment w:val="baseline"/>
        <w:rPr>
          <w:rFonts w:eastAsia="Times New Roman"/>
          <w:color w:val="000000"/>
          <w:lang w:eastAsia="ro-RO"/>
        </w:rPr>
      </w:pPr>
      <w:r w:rsidRPr="007153A0">
        <w:rPr>
          <w:rFonts w:eastAsia="Calibri"/>
          <w:color w:val="000000"/>
        </w:rPr>
        <w:t>Standardele naționale de protecție a informațiilor clasificate în România.(Dispoziții generale. Clasificarea și declasificarea informațiilor. Măsuri minime de protecție specifice claselor și nivelurilor de secretizare. Reguli generale privind evidența, întocmirea, păstrarea, procesarea, multiplicarea, manipularea, transportul, transmiterea și distrugerea informațiilor clasificate. Protecția fizică);</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eastAsia="Calibri"/>
          <w:lang w:val="en-US"/>
        </w:rPr>
      </w:pPr>
      <w:r w:rsidRPr="007153A0">
        <w:rPr>
          <w:rFonts w:eastAsia="Calibri"/>
          <w:color w:val="000000"/>
        </w:rPr>
        <w:lastRenderedPageBreak/>
        <w:t>Colectarea, transportul, distribuirea și protecția pe teritoriul României a corespondenței clasificate;</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eastAsia="Calibri"/>
          <w:lang w:val="en-US"/>
        </w:rPr>
      </w:pPr>
      <w:proofErr w:type="spellStart"/>
      <w:r w:rsidRPr="007153A0">
        <w:rPr>
          <w:rFonts w:eastAsia="Calibri"/>
          <w:lang w:val="en-US"/>
        </w:rPr>
        <w:t>Dispoziția</w:t>
      </w:r>
      <w:proofErr w:type="spellEnd"/>
      <w:r w:rsidRPr="007153A0">
        <w:rPr>
          <w:rFonts w:eastAsia="Calibri"/>
          <w:lang w:val="en-US"/>
        </w:rPr>
        <w:t>/</w:t>
      </w:r>
      <w:proofErr w:type="spellStart"/>
      <w:r w:rsidRPr="007153A0">
        <w:rPr>
          <w:rFonts w:eastAsia="Calibri"/>
          <w:lang w:val="en-US"/>
        </w:rPr>
        <w:t>ordinul</w:t>
      </w:r>
      <w:proofErr w:type="spellEnd"/>
      <w:r w:rsidRPr="007153A0">
        <w:rPr>
          <w:rFonts w:eastAsia="Calibri"/>
          <w:lang w:val="en-US"/>
        </w:rPr>
        <w:t xml:space="preserve"> de </w:t>
      </w:r>
      <w:r w:rsidRPr="007153A0">
        <w:rPr>
          <w:rFonts w:eastAsia="Calibri"/>
        </w:rPr>
        <w:t>zi pe unitate în unitățile</w:t>
      </w:r>
      <w:r w:rsidRPr="007153A0">
        <w:rPr>
          <w:rFonts w:eastAsia="Calibri"/>
          <w:lang w:val="en-US"/>
        </w:rPr>
        <w:t xml:space="preserve"> M.A.I.;</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ascii="Calibri" w:eastAsia="Calibri" w:hAnsi="Calibri"/>
          <w:lang w:val="en-US"/>
        </w:rPr>
      </w:pPr>
      <w:r w:rsidRPr="007153A0">
        <w:rPr>
          <w:rFonts w:eastAsia="Calibri"/>
        </w:rPr>
        <w:t xml:space="preserve">Dispoziții generale privind Fondul Arhivistic Național al României. Obligațiile creatorilor și deținătorilor de documente. Folosirea documentelor care fac parte din Fondul Arhivistic Național </w:t>
      </w:r>
      <w:bookmarkStart w:id="0" w:name="_GoBack"/>
      <w:bookmarkEnd w:id="0"/>
      <w:r w:rsidRPr="007153A0">
        <w:rPr>
          <w:rFonts w:eastAsia="Calibri"/>
        </w:rPr>
        <w:t>al României. Răspunderi și sancțiuni.</w:t>
      </w:r>
    </w:p>
    <w:p w:rsidR="007153A0" w:rsidRPr="007153A0" w:rsidRDefault="007153A0" w:rsidP="007153A0">
      <w:pPr>
        <w:numPr>
          <w:ilvl w:val="0"/>
          <w:numId w:val="18"/>
        </w:numPr>
        <w:tabs>
          <w:tab w:val="left" w:pos="993"/>
        </w:tabs>
        <w:suppressAutoHyphens/>
        <w:autoSpaceDN w:val="0"/>
        <w:spacing w:line="276" w:lineRule="auto"/>
        <w:ind w:left="900"/>
        <w:jc w:val="both"/>
        <w:textAlignment w:val="baseline"/>
        <w:rPr>
          <w:rFonts w:eastAsia="Times New Roman"/>
          <w:lang w:eastAsia="ro-RO"/>
        </w:rPr>
      </w:pPr>
      <w:r w:rsidRPr="007153A0">
        <w:rPr>
          <w:rFonts w:eastAsia="Times New Roman"/>
          <w:lang w:eastAsia="ro-RO"/>
        </w:rPr>
        <w:t>Organizarea și administrarea fondului Arhivistic al M.A.I.;</w:t>
      </w:r>
    </w:p>
    <w:p w:rsidR="007153A0" w:rsidRPr="007153A0" w:rsidRDefault="007153A0" w:rsidP="007153A0">
      <w:pPr>
        <w:numPr>
          <w:ilvl w:val="0"/>
          <w:numId w:val="18"/>
        </w:numPr>
        <w:tabs>
          <w:tab w:val="left" w:pos="-16650"/>
        </w:tabs>
        <w:suppressAutoHyphens/>
        <w:autoSpaceDN w:val="0"/>
        <w:spacing w:line="276" w:lineRule="auto"/>
        <w:ind w:left="900"/>
        <w:jc w:val="both"/>
        <w:textAlignment w:val="baseline"/>
        <w:rPr>
          <w:rFonts w:eastAsia="Times New Roman"/>
          <w:lang w:eastAsia="ro-RO"/>
        </w:rPr>
      </w:pPr>
      <w:r w:rsidRPr="007153A0">
        <w:rPr>
          <w:rFonts w:eastAsia="Times New Roman"/>
          <w:color w:val="000000"/>
          <w:lang w:eastAsia="ro-RO"/>
        </w:rPr>
        <w:t>Utilizarea codificării standardizate a setului de caractere în documentele în formă electronică;</w:t>
      </w:r>
    </w:p>
    <w:p w:rsidR="007153A0" w:rsidRPr="007153A0" w:rsidRDefault="007153A0" w:rsidP="007153A0">
      <w:pPr>
        <w:numPr>
          <w:ilvl w:val="0"/>
          <w:numId w:val="18"/>
        </w:numPr>
        <w:tabs>
          <w:tab w:val="left" w:pos="-6570"/>
        </w:tabs>
        <w:suppressAutoHyphens/>
        <w:autoSpaceDN w:val="0"/>
        <w:spacing w:line="276" w:lineRule="auto"/>
        <w:ind w:left="900" w:right="7"/>
        <w:jc w:val="both"/>
        <w:textAlignment w:val="baseline"/>
        <w:rPr>
          <w:rFonts w:ascii="Calibri" w:eastAsia="Calibri" w:hAnsi="Calibri"/>
          <w:lang w:val="en-US"/>
        </w:rPr>
      </w:pPr>
      <w:r w:rsidRPr="007153A0">
        <w:rPr>
          <w:rFonts w:eastAsia="Calibri"/>
          <w:color w:val="000000"/>
        </w:rPr>
        <w:t>Folosirea limbii române în locuri, relații și instituții publice.</w:t>
      </w:r>
    </w:p>
    <w:p w:rsidR="007153A0" w:rsidRPr="007153A0" w:rsidRDefault="007153A0" w:rsidP="007153A0">
      <w:pPr>
        <w:tabs>
          <w:tab w:val="left" w:pos="990"/>
        </w:tabs>
        <w:suppressAutoHyphens/>
        <w:autoSpaceDN w:val="0"/>
        <w:textAlignment w:val="baseline"/>
        <w:rPr>
          <w:rFonts w:eastAsia="Times New Roman"/>
          <w:color w:val="000000"/>
          <w:lang w:eastAsia="ro-RO"/>
        </w:rPr>
      </w:pPr>
    </w:p>
    <w:p w:rsidR="007153A0" w:rsidRPr="007153A0" w:rsidRDefault="007153A0" w:rsidP="007153A0">
      <w:pPr>
        <w:tabs>
          <w:tab w:val="left" w:pos="990"/>
        </w:tabs>
        <w:suppressAutoHyphens/>
        <w:autoSpaceDN w:val="0"/>
        <w:spacing w:line="276" w:lineRule="auto"/>
        <w:ind w:right="89" w:firstLine="540"/>
        <w:jc w:val="both"/>
        <w:textAlignment w:val="baseline"/>
        <w:rPr>
          <w:rFonts w:eastAsia="Times New Roman"/>
          <w:b/>
          <w:bCs/>
          <w:color w:val="000000"/>
          <w:u w:val="single"/>
          <w:lang w:eastAsia="ro-RO"/>
        </w:rPr>
      </w:pPr>
      <w:r w:rsidRPr="007153A0">
        <w:rPr>
          <w:rFonts w:eastAsia="Times New Roman"/>
          <w:b/>
          <w:bCs/>
          <w:color w:val="000000"/>
          <w:u w:val="single"/>
          <w:lang w:eastAsia="ro-RO"/>
        </w:rPr>
        <w:t>BIBLIOGRAFIE: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Constituția României din</w:t>
      </w:r>
      <w:r w:rsidRPr="007153A0">
        <w:rPr>
          <w:rFonts w:eastAsia="Times New Roman"/>
          <w:lang w:eastAsia="ro-RO"/>
        </w:rPr>
        <w:t xml:space="preserve"> </w:t>
      </w:r>
      <w:r w:rsidRPr="007153A0">
        <w:rPr>
          <w:rFonts w:eastAsia="Times New Roman"/>
          <w:b/>
          <w:lang w:eastAsia="ro-RO"/>
        </w:rPr>
        <w:t>21.11.1991</w:t>
      </w:r>
      <w:r w:rsidRPr="007153A0">
        <w:rPr>
          <w:rFonts w:eastAsia="Times New Roman"/>
          <w:lang w:eastAsia="ro-RO"/>
        </w:rPr>
        <w:t xml:space="preserve"> (republicată),</w:t>
      </w:r>
      <w:r w:rsidRPr="007153A0">
        <w:rPr>
          <w:rFonts w:eastAsia="Times New Roman"/>
          <w:b/>
          <w:lang w:eastAsia="ro-RO"/>
        </w:rPr>
        <w:t xml:space="preserve"> </w:t>
      </w:r>
      <w:r w:rsidRPr="007153A0">
        <w:rPr>
          <w:rFonts w:eastAsia="Times New Roman"/>
          <w:lang w:eastAsia="ro-RO"/>
        </w:rPr>
        <w:t>cu toate modificările și completările ulterioare (Titlul I; Titlul II; Titlul III);</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Legea nr. 218 din 23.04.2002</w:t>
      </w:r>
      <w:r w:rsidRPr="007153A0">
        <w:rPr>
          <w:rFonts w:eastAsia="Times New Roman"/>
          <w:lang w:eastAsia="ro-RO"/>
        </w:rPr>
        <w:t xml:space="preserve"> (republicată) privind organizarea și funcționarea Poliției Române, cu toate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Legea nr. 360 din 06.06.2002</w:t>
      </w:r>
      <w:r w:rsidRPr="007153A0">
        <w:rPr>
          <w:rFonts w:eastAsia="Times New Roman"/>
          <w:lang w:eastAsia="ro-RO"/>
        </w:rPr>
        <w:t xml:space="preserve"> privind Statutul Polițistului, cu toate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 xml:space="preserve">Ordin nr. 140 din 02.09.2016, </w:t>
      </w:r>
      <w:r w:rsidRPr="007153A0">
        <w:rPr>
          <w:rFonts w:eastAsia="Times New Roman"/>
        </w:rPr>
        <w:t>emis de Ministerul Afacerilor Interne,</w:t>
      </w:r>
      <w:r w:rsidRPr="007153A0">
        <w:rPr>
          <w:rFonts w:eastAsia="Times New Roman"/>
          <w:lang w:eastAsia="ro-RO"/>
        </w:rPr>
        <w:t xml:space="preserve"> privind activitatea de management resurse umane în unitățile de poliție ale </w:t>
      </w:r>
      <w:r w:rsidRPr="007153A0">
        <w:rPr>
          <w:rFonts w:eastAsia="Times New Roman"/>
        </w:rPr>
        <w:t>Ministerului Afacerilor Interne</w:t>
      </w:r>
      <w:r w:rsidRPr="007153A0">
        <w:rPr>
          <w:rFonts w:eastAsia="Times New Roman"/>
          <w:lang w:eastAsia="ro-RO"/>
        </w:rPr>
        <w:t>, cu toate modificările și completările ulterioare (Anexa 3, Anexa 4, Anexa 5, Anexa 6, Anexa 7, Anexa 10);</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Hotărârea Guvernului nr. 991 din 25.08.2005</w:t>
      </w:r>
      <w:r w:rsidRPr="007153A0">
        <w:rPr>
          <w:rFonts w:eastAsia="Times New Roman"/>
          <w:lang w:eastAsia="ro-RO"/>
        </w:rPr>
        <w:t xml:space="preserve"> pentru aprobarea Codului de etică și deontologie al polițistului, cu toate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color w:val="000000"/>
        </w:rPr>
        <w:t xml:space="preserve">Ordonanța </w:t>
      </w:r>
      <w:r w:rsidRPr="007153A0">
        <w:rPr>
          <w:rFonts w:eastAsia="Times New Roman"/>
          <w:b/>
          <w:lang w:eastAsia="ro-RO"/>
        </w:rPr>
        <w:t>Guvernului</w:t>
      </w:r>
      <w:r w:rsidRPr="007153A0">
        <w:rPr>
          <w:rFonts w:eastAsia="Calibri"/>
          <w:b/>
          <w:color w:val="000000"/>
        </w:rPr>
        <w:t xml:space="preserve"> nr. 27 din 30.01.2002</w:t>
      </w:r>
      <w:r w:rsidRPr="007153A0">
        <w:rPr>
          <w:rFonts w:eastAsia="Calibri"/>
          <w:color w:val="000000"/>
        </w:rPr>
        <w:t xml:space="preserve"> privind reglementarea activității de soluționare a petițiilor, 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color w:val="000000"/>
        </w:rPr>
        <w:t xml:space="preserve">Legea </w:t>
      </w:r>
      <w:r w:rsidRPr="007153A0">
        <w:rPr>
          <w:rFonts w:eastAsia="Times New Roman"/>
          <w:b/>
          <w:lang w:eastAsia="ro-RO"/>
        </w:rPr>
        <w:t xml:space="preserve">nr. </w:t>
      </w:r>
      <w:r w:rsidRPr="007153A0">
        <w:rPr>
          <w:rFonts w:eastAsia="Calibri"/>
          <w:b/>
          <w:color w:val="000000"/>
        </w:rPr>
        <w:t xml:space="preserve">233 din 23.04.2002 </w:t>
      </w:r>
      <w:r w:rsidRPr="007153A0">
        <w:rPr>
          <w:rFonts w:eastAsia="Calibri"/>
          <w:color w:val="000000"/>
        </w:rPr>
        <w:t>pentru aprobarea Ordonanței Guvernului nr. 27 / 2002 privind reglementarea activității de soluționare a petițiilor, 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rPr>
        <w:t xml:space="preserve">Ordin nr. 33 din 21.02.2020, </w:t>
      </w:r>
      <w:r w:rsidRPr="007153A0">
        <w:rPr>
          <w:rFonts w:eastAsia="Times New Roman"/>
        </w:rPr>
        <w:t xml:space="preserve">emis de Ministerul Afacerilor Interne, privind activitățile de soluționare a petițiilor, primire în audiență și consiliere a cetățenilor în Ministerul Afacerilor Interne, </w:t>
      </w:r>
      <w:r w:rsidRPr="007153A0">
        <w:rPr>
          <w:rFonts w:eastAsia="Calibri"/>
          <w:color w:val="000000"/>
        </w:rPr>
        <w:t>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rPr>
        <w:t xml:space="preserve">Regulamentul (UE) nr. 679/2016 </w:t>
      </w:r>
      <w:r w:rsidRPr="007153A0">
        <w:rPr>
          <w:rFonts w:eastAsia="Calibri"/>
        </w:rPr>
        <w:t>privind protecția persoanelor fizice în ceea ce privește prelucrarea datelor cu caracter personal și privind libera circulație a acestor date și de abrogare a Directivei 95/46/CE (Regulamentul general privind protecția datelor),</w:t>
      </w:r>
      <w:r w:rsidRPr="007153A0">
        <w:rPr>
          <w:rFonts w:eastAsia="Times New Roman"/>
          <w:color w:val="000000"/>
          <w:lang w:eastAsia="ro-RO"/>
        </w:rPr>
        <w:t xml:space="preserve"> </w:t>
      </w:r>
      <w:r w:rsidRPr="007153A0">
        <w:rPr>
          <w:rFonts w:eastAsia="Calibri"/>
          <w:color w:val="000000"/>
        </w:rPr>
        <w:t xml:space="preserve">cu modificările și completările ulterioare </w:t>
      </w:r>
      <w:r w:rsidRPr="007153A0">
        <w:rPr>
          <w:rFonts w:eastAsia="Times New Roman"/>
          <w:color w:val="000000"/>
          <w:lang w:eastAsia="ro-RO"/>
        </w:rPr>
        <w:t>(Cap. I, Cap. II, Cap. III, Cap. IV)</w:t>
      </w:r>
      <w:r w:rsidRPr="007153A0">
        <w:rPr>
          <w:rFonts w:eastAsia="Calibri"/>
          <w:color w:val="000000"/>
        </w:rPr>
        <w:t>;</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Legea nr. 190 din 18.07.2018</w:t>
      </w:r>
      <w:r w:rsidRPr="007153A0">
        <w:rPr>
          <w:rFonts w:eastAsia="Times New Roman"/>
          <w:lang w:eastAsia="ro-RO"/>
        </w:rPr>
        <w:t xml:space="preserve">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r w:rsidRPr="007153A0">
        <w:rPr>
          <w:rFonts w:eastAsia="Calibri"/>
          <w:color w:val="000000"/>
        </w:rPr>
        <w:t>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bCs/>
          <w:spacing w:val="5"/>
          <w:shd w:val="clear" w:color="auto" w:fill="FFFFFF"/>
          <w:lang w:eastAsia="ro-RO"/>
        </w:rPr>
        <w:t xml:space="preserve">Ordin nr. 118 din 22.08.2021, </w:t>
      </w:r>
      <w:r w:rsidRPr="007153A0">
        <w:rPr>
          <w:rFonts w:eastAsia="Times New Roman"/>
        </w:rPr>
        <w:t xml:space="preserve">emis de Ministerul Afacerilor Interne, </w:t>
      </w:r>
      <w:r w:rsidRPr="007153A0">
        <w:rPr>
          <w:rFonts w:eastAsia="Times New Roman"/>
          <w:bCs/>
          <w:spacing w:val="5"/>
          <w:shd w:val="clear" w:color="auto" w:fill="FFFFFF"/>
          <w:lang w:eastAsia="ro-RO"/>
        </w:rPr>
        <w:t xml:space="preserve">privind redactarea şi gestionarea documentelor neclasificate, circuitul şi promovarea corespondenţei la nivelul Ministerului Afacerilor Interne, </w:t>
      </w:r>
      <w:r w:rsidRPr="007153A0">
        <w:rPr>
          <w:rFonts w:eastAsia="Calibri"/>
          <w:color w:val="000000"/>
        </w:rPr>
        <w:t>cu modificările și completările ulterioare</w:t>
      </w:r>
      <w:r w:rsidRPr="007153A0">
        <w:rPr>
          <w:rFonts w:eastAsia="Times New Roman"/>
          <w:bCs/>
          <w:spacing w:val="5"/>
          <w:shd w:val="clear" w:color="auto" w:fill="FFFFFF"/>
          <w:lang w:eastAsia="ro-RO"/>
        </w:rPr>
        <w:t>;</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rPr>
        <w:t xml:space="preserve">Legea nr. 182 din 12.04.2002 </w:t>
      </w:r>
      <w:r w:rsidRPr="007153A0">
        <w:rPr>
          <w:rFonts w:eastAsia="Calibri"/>
        </w:rPr>
        <w:t>privind protecția informațiilor clasificate, 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rPr>
        <w:t xml:space="preserve">Hotărârea Guvernului nr. 781 din 25.07.2002 </w:t>
      </w:r>
      <w:r w:rsidRPr="007153A0">
        <w:rPr>
          <w:rFonts w:eastAsia="Times New Roman"/>
          <w:color w:val="000000"/>
          <w:lang w:eastAsia="ro-RO"/>
        </w:rPr>
        <w:t xml:space="preserve">privind protecția informațiilor secrete de serviciu, </w:t>
      </w:r>
      <w:r w:rsidRPr="007153A0">
        <w:rPr>
          <w:rFonts w:eastAsia="Calibri"/>
        </w:rPr>
        <w:t>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Calibri"/>
          <w:b/>
        </w:rPr>
        <w:t xml:space="preserve">Hotărârea Guvernului nr. 585 din 13.06.2002 </w:t>
      </w:r>
      <w:r w:rsidRPr="007153A0">
        <w:rPr>
          <w:rFonts w:eastAsia="Calibri"/>
        </w:rPr>
        <w:t>pentru aprobarea Standardelor naționale de protecție a informațiilor clasificate în România, cu modificările și completările ulterioare (Cap. I, Cap. II, Cap. III, Cap. IV);</w:t>
      </w:r>
    </w:p>
    <w:p w:rsidR="007153A0" w:rsidRPr="007153A0" w:rsidRDefault="007153A0" w:rsidP="007153A0">
      <w:pPr>
        <w:numPr>
          <w:ilvl w:val="0"/>
          <w:numId w:val="20"/>
        </w:numPr>
        <w:tabs>
          <w:tab w:val="left" w:pos="900"/>
        </w:tabs>
        <w:suppressAutoHyphens/>
        <w:autoSpaceDN w:val="0"/>
        <w:spacing w:line="276" w:lineRule="auto"/>
        <w:ind w:left="0" w:firstLine="567"/>
        <w:jc w:val="both"/>
        <w:textAlignment w:val="baseline"/>
        <w:rPr>
          <w:rFonts w:eastAsia="Times New Roman"/>
          <w:lang w:eastAsia="ro-RO"/>
        </w:rPr>
      </w:pPr>
      <w:r w:rsidRPr="007153A0">
        <w:rPr>
          <w:rFonts w:eastAsia="Calibri"/>
          <w:b/>
        </w:rPr>
        <w:lastRenderedPageBreak/>
        <w:t>Hotărârea Guvernului</w:t>
      </w:r>
      <w:r w:rsidRPr="007153A0">
        <w:rPr>
          <w:rFonts w:eastAsia="Calibri"/>
          <w:b/>
          <w:color w:val="000000"/>
        </w:rPr>
        <w:t xml:space="preserve"> nr. 1349 din 27.11.2002</w:t>
      </w:r>
      <w:r w:rsidRPr="007153A0">
        <w:rPr>
          <w:rFonts w:eastAsia="Calibri"/>
          <w:color w:val="000000"/>
        </w:rPr>
        <w:t xml:space="preserve"> privind colectarea, transportul, distribuirea și protecția, pe teritoriul României, a corespondenței clasificate</w:t>
      </w:r>
      <w:r w:rsidRPr="007153A0">
        <w:rPr>
          <w:rFonts w:eastAsia="Calibri"/>
          <w:i/>
          <w:color w:val="000000"/>
        </w:rPr>
        <w:t xml:space="preserve">, </w:t>
      </w:r>
      <w:r w:rsidRPr="007153A0">
        <w:rPr>
          <w:rFonts w:eastAsia="Calibri"/>
        </w:rPr>
        <w:t>cu modificările și completările ulterioare;</w:t>
      </w:r>
    </w:p>
    <w:p w:rsidR="007153A0" w:rsidRPr="007153A0" w:rsidRDefault="007153A0" w:rsidP="007153A0">
      <w:pPr>
        <w:numPr>
          <w:ilvl w:val="0"/>
          <w:numId w:val="20"/>
        </w:numPr>
        <w:tabs>
          <w:tab w:val="left" w:pos="90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O</w:t>
      </w:r>
      <w:r w:rsidRPr="007153A0">
        <w:rPr>
          <w:rFonts w:eastAsia="Times New Roman"/>
          <w:b/>
          <w:bCs/>
          <w:spacing w:val="5"/>
          <w:shd w:val="clear" w:color="auto" w:fill="FFFFFF"/>
          <w:lang w:eastAsia="ro-RO"/>
        </w:rPr>
        <w:t>rdin</w:t>
      </w:r>
      <w:r w:rsidRPr="007153A0">
        <w:rPr>
          <w:rFonts w:eastAsia="Times New Roman"/>
          <w:b/>
          <w:lang w:eastAsia="ro-RO"/>
        </w:rPr>
        <w:t xml:space="preserve"> nr. 173 din 24.11.2020, </w:t>
      </w:r>
      <w:r w:rsidRPr="007153A0">
        <w:rPr>
          <w:rFonts w:eastAsia="Times New Roman"/>
        </w:rPr>
        <w:t xml:space="preserve">emis de Ministerul Afacerilor Interne, </w:t>
      </w:r>
      <w:r w:rsidRPr="007153A0">
        <w:rPr>
          <w:rFonts w:eastAsia="Times New Roman"/>
          <w:lang w:eastAsia="ro-RO"/>
        </w:rPr>
        <w:t xml:space="preserve">privind dispoziția/ordinul de zi pe unitate, precum și pentru modificarea și completarea unor acte normative, </w:t>
      </w:r>
      <w:r w:rsidRPr="007153A0">
        <w:rPr>
          <w:rFonts w:eastAsia="Calibri"/>
        </w:rPr>
        <w:t>cu modificările și completările ulterioare;</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color w:val="000000"/>
          <w:lang w:eastAsia="ro-RO"/>
        </w:rPr>
        <w:t>Legea nr. 16 din 02.04.1996</w:t>
      </w:r>
      <w:r w:rsidRPr="007153A0">
        <w:rPr>
          <w:rFonts w:eastAsia="Times New Roman"/>
          <w:color w:val="000000"/>
          <w:lang w:eastAsia="ro-RO"/>
        </w:rPr>
        <w:t xml:space="preserve"> (republicată), </w:t>
      </w:r>
      <w:r w:rsidRPr="007153A0">
        <w:rPr>
          <w:rFonts w:eastAsia="Times New Roman"/>
          <w:b/>
          <w:color w:val="000000"/>
          <w:lang w:eastAsia="ro-RO"/>
        </w:rPr>
        <w:t>Legea Arhivelor Naționale,</w:t>
      </w:r>
      <w:r w:rsidRPr="007153A0">
        <w:rPr>
          <w:rFonts w:eastAsia="Times New Roman"/>
          <w:color w:val="000000"/>
          <w:lang w:eastAsia="ro-RO"/>
        </w:rPr>
        <w:t xml:space="preserve"> cu </w:t>
      </w:r>
      <w:r w:rsidRPr="007153A0">
        <w:rPr>
          <w:rFonts w:eastAsia="Calibri"/>
        </w:rPr>
        <w:t xml:space="preserve">modificările și completările ulterioare </w:t>
      </w:r>
      <w:r w:rsidRPr="007153A0">
        <w:rPr>
          <w:rFonts w:eastAsia="Times New Roman"/>
          <w:color w:val="000000"/>
          <w:lang w:eastAsia="ro-RO"/>
        </w:rPr>
        <w:t>(Cap. I, Cap. III, Cap. IV, Cap. VI)</w:t>
      </w:r>
      <w:r w:rsidRPr="007153A0">
        <w:rPr>
          <w:rFonts w:eastAsia="Calibri"/>
        </w:rPr>
        <w:t>;</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 xml:space="preserve">Ordinul Ministrului Administrației și Internelor nr. 650 din 16.05.2005 </w:t>
      </w:r>
      <w:r w:rsidRPr="007153A0">
        <w:rPr>
          <w:rFonts w:eastAsia="Times New Roman"/>
          <w:lang w:eastAsia="ro-RO"/>
        </w:rPr>
        <w:t>privind organizarea și administrarea fondului arhivistic al Ministerului</w:t>
      </w:r>
      <w:r w:rsidRPr="007153A0">
        <w:rPr>
          <w:rFonts w:eastAsia="Times New Roman"/>
          <w:b/>
          <w:lang w:eastAsia="ro-RO"/>
        </w:rPr>
        <w:t xml:space="preserve"> </w:t>
      </w:r>
      <w:r w:rsidRPr="007153A0">
        <w:rPr>
          <w:rFonts w:eastAsia="Times New Roman"/>
          <w:lang w:eastAsia="ro-RO"/>
        </w:rPr>
        <w:t xml:space="preserve">Administraţiei și Internelor, </w:t>
      </w:r>
      <w:r w:rsidRPr="007153A0">
        <w:rPr>
          <w:rFonts w:eastAsia="Times New Roman"/>
          <w:b/>
          <w:i/>
          <w:u w:val="single"/>
          <w:lang w:eastAsia="ro-RO"/>
        </w:rPr>
        <w:t>atașat în copie prezentei</w:t>
      </w:r>
      <w:r w:rsidRPr="007153A0">
        <w:rPr>
          <w:rFonts w:eastAsia="Times New Roman"/>
          <w:lang w:eastAsia="ro-RO"/>
        </w:rPr>
        <w:t>;</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 xml:space="preserve">Legea nr. 183 din 16.05.2006 </w:t>
      </w:r>
      <w:r w:rsidRPr="007153A0">
        <w:rPr>
          <w:rFonts w:eastAsia="Times New Roman"/>
          <w:color w:val="000000"/>
          <w:lang w:eastAsia="ro-RO"/>
        </w:rPr>
        <w:t xml:space="preserve">privind utilizarea codificării standardizate a setului de caractere în documentele în formă electronică, </w:t>
      </w:r>
      <w:r w:rsidRPr="007153A0">
        <w:rPr>
          <w:rFonts w:eastAsia="Calibri"/>
        </w:rPr>
        <w:t>cu modificările și completările ulterioare</w:t>
      </w:r>
      <w:r w:rsidRPr="007153A0">
        <w:rPr>
          <w:rFonts w:eastAsia="Times New Roman"/>
          <w:color w:val="000000"/>
          <w:lang w:eastAsia="ro-RO"/>
        </w:rPr>
        <w:t>;</w:t>
      </w:r>
    </w:p>
    <w:p w:rsidR="007153A0" w:rsidRPr="007153A0" w:rsidRDefault="007153A0" w:rsidP="007153A0">
      <w:pPr>
        <w:numPr>
          <w:ilvl w:val="0"/>
          <w:numId w:val="19"/>
        </w:numPr>
        <w:tabs>
          <w:tab w:val="left" w:pos="990"/>
        </w:tabs>
        <w:suppressAutoHyphens/>
        <w:autoSpaceDN w:val="0"/>
        <w:spacing w:line="276" w:lineRule="auto"/>
        <w:ind w:left="0" w:firstLine="567"/>
        <w:jc w:val="both"/>
        <w:textAlignment w:val="baseline"/>
        <w:rPr>
          <w:rFonts w:eastAsia="Times New Roman"/>
          <w:lang w:eastAsia="ro-RO"/>
        </w:rPr>
      </w:pPr>
      <w:r w:rsidRPr="007153A0">
        <w:rPr>
          <w:rFonts w:eastAsia="Times New Roman"/>
          <w:b/>
          <w:lang w:eastAsia="ro-RO"/>
        </w:rPr>
        <w:t xml:space="preserve">Legea nr. 500 din 12.11.2004 </w:t>
      </w:r>
      <w:r w:rsidRPr="007153A0">
        <w:rPr>
          <w:rFonts w:eastAsia="Times New Roman"/>
          <w:color w:val="000000"/>
        </w:rPr>
        <w:t xml:space="preserve">privind folosirea limbii române în locuri, relații și instituții publice, </w:t>
      </w:r>
      <w:r w:rsidRPr="007153A0">
        <w:rPr>
          <w:rFonts w:eastAsia="Calibri"/>
        </w:rPr>
        <w:t>cu modificările și completările ulterioare</w:t>
      </w:r>
      <w:r w:rsidRPr="007153A0">
        <w:rPr>
          <w:rFonts w:eastAsia="Times New Roman"/>
          <w:color w:val="000000"/>
        </w:rPr>
        <w:t>.</w:t>
      </w:r>
    </w:p>
    <w:p w:rsidR="007153A0" w:rsidRPr="007153A0" w:rsidRDefault="007153A0" w:rsidP="007153A0">
      <w:pPr>
        <w:suppressAutoHyphens/>
        <w:autoSpaceDN w:val="0"/>
        <w:jc w:val="both"/>
        <w:textAlignment w:val="baseline"/>
        <w:rPr>
          <w:rFonts w:eastAsia="Times New Roman"/>
          <w:i/>
          <w:color w:val="00B050"/>
          <w:lang w:eastAsia="ro-RO"/>
        </w:rPr>
      </w:pPr>
    </w:p>
    <w:p w:rsidR="007153A0" w:rsidRPr="007153A0" w:rsidRDefault="007153A0" w:rsidP="007153A0">
      <w:pPr>
        <w:suppressAutoHyphens/>
        <w:autoSpaceDN w:val="0"/>
        <w:jc w:val="center"/>
        <w:textAlignment w:val="baseline"/>
        <w:rPr>
          <w:rFonts w:eastAsia="Times New Roman"/>
          <w:b/>
          <w:lang w:eastAsia="ro-RO"/>
        </w:rPr>
      </w:pPr>
    </w:p>
    <w:p w:rsidR="007153A0" w:rsidRPr="007153A0" w:rsidRDefault="007153A0" w:rsidP="007153A0">
      <w:pPr>
        <w:tabs>
          <w:tab w:val="left" w:pos="990"/>
        </w:tabs>
        <w:suppressAutoHyphens/>
        <w:autoSpaceDN w:val="0"/>
        <w:jc w:val="both"/>
        <w:textAlignment w:val="baseline"/>
        <w:rPr>
          <w:rFonts w:eastAsia="Times New Roman"/>
          <w:b/>
          <w:lang w:eastAsia="ro-RO"/>
        </w:rPr>
      </w:pPr>
    </w:p>
    <w:p w:rsidR="007153A0" w:rsidRPr="007153A0" w:rsidRDefault="007153A0" w:rsidP="007153A0">
      <w:pPr>
        <w:tabs>
          <w:tab w:val="left" w:pos="990"/>
        </w:tabs>
        <w:suppressAutoHyphens/>
        <w:autoSpaceDN w:val="0"/>
        <w:ind w:left="567"/>
        <w:jc w:val="both"/>
        <w:textAlignment w:val="baseline"/>
        <w:rPr>
          <w:rFonts w:eastAsia="Times New Roman"/>
          <w:b/>
          <w:lang w:eastAsia="ro-RO"/>
        </w:rPr>
      </w:pPr>
    </w:p>
    <w:p w:rsidR="00794844" w:rsidRPr="007153A0" w:rsidRDefault="00794844" w:rsidP="00794844">
      <w:pPr>
        <w:autoSpaceDE w:val="0"/>
        <w:autoSpaceDN w:val="0"/>
        <w:adjustRightInd w:val="0"/>
        <w:jc w:val="both"/>
        <w:rPr>
          <w:rFonts w:eastAsia="Times New Roman"/>
          <w:b/>
          <w:u w:val="single"/>
        </w:rPr>
      </w:pPr>
      <w:r w:rsidRPr="007153A0">
        <w:rPr>
          <w:rFonts w:eastAsia="Times New Roman"/>
          <w:b/>
          <w:u w:val="single"/>
        </w:rPr>
        <w:t>NOTĂ:</w:t>
      </w:r>
    </w:p>
    <w:p w:rsidR="00794844" w:rsidRPr="007153A0" w:rsidRDefault="00794844" w:rsidP="00794844">
      <w:pPr>
        <w:autoSpaceDE w:val="0"/>
        <w:autoSpaceDN w:val="0"/>
        <w:adjustRightInd w:val="0"/>
        <w:ind w:firstLine="540"/>
        <w:jc w:val="both"/>
        <w:rPr>
          <w:rFonts w:eastAsia="Times New Roman"/>
          <w:b/>
          <w:i/>
        </w:rPr>
      </w:pPr>
      <w:r w:rsidRPr="007153A0">
        <w:rPr>
          <w:rFonts w:eastAsia="Times New Roman"/>
          <w:b/>
          <w:i/>
        </w:rPr>
        <w:t xml:space="preserve"> Candidații vor studia actele normative stabilite în bibliografie cu toate modificările și completările avute la data publicării anunțului.</w:t>
      </w:r>
    </w:p>
    <w:p w:rsidR="00794844" w:rsidRPr="007153A0" w:rsidRDefault="00794844" w:rsidP="00794844">
      <w:pPr>
        <w:autoSpaceDE w:val="0"/>
        <w:autoSpaceDN w:val="0"/>
        <w:adjustRightInd w:val="0"/>
        <w:ind w:firstLine="540"/>
        <w:jc w:val="both"/>
        <w:rPr>
          <w:rFonts w:eastAsia="Times New Roman"/>
          <w:b/>
          <w:i/>
        </w:rPr>
      </w:pPr>
      <w:r w:rsidRPr="007153A0">
        <w:rPr>
          <w:rFonts w:eastAsia="Times New Roman"/>
          <w:b/>
          <w:i/>
        </w:rPr>
        <w:t>Actele normative menționate în bibliografie și pentru care nu sunt specificate capitole sau titluri, vor fi studiate în totalitate.</w:t>
      </w:r>
    </w:p>
    <w:p w:rsidR="00794844" w:rsidRPr="007153A0" w:rsidRDefault="00794844" w:rsidP="00794844">
      <w:pPr>
        <w:autoSpaceDE w:val="0"/>
        <w:autoSpaceDN w:val="0"/>
        <w:adjustRightInd w:val="0"/>
        <w:ind w:firstLine="540"/>
        <w:jc w:val="both"/>
        <w:rPr>
          <w:rFonts w:eastAsia="Times New Roman"/>
          <w:b/>
          <w:i/>
        </w:rPr>
      </w:pPr>
      <w:r w:rsidRPr="007153A0">
        <w:rPr>
          <w:rFonts w:eastAsia="Times New Roman"/>
          <w:b/>
          <w:i/>
        </w:rPr>
        <w:t>.</w:t>
      </w:r>
    </w:p>
    <w:p w:rsidR="00794844" w:rsidRPr="007153A0" w:rsidRDefault="00794844" w:rsidP="00794844">
      <w:pPr>
        <w:autoSpaceDE w:val="0"/>
        <w:autoSpaceDN w:val="0"/>
        <w:adjustRightInd w:val="0"/>
        <w:ind w:firstLine="540"/>
        <w:jc w:val="both"/>
        <w:rPr>
          <w:rFonts w:eastAsia="Times New Roman"/>
          <w:b/>
          <w:i/>
        </w:rPr>
      </w:pPr>
    </w:p>
    <w:p w:rsidR="00E75B95" w:rsidRPr="007153A0" w:rsidRDefault="00E75B95" w:rsidP="00D30E7D">
      <w:pPr>
        <w:spacing w:line="276" w:lineRule="auto"/>
        <w:ind w:firstLine="720"/>
        <w:jc w:val="both"/>
        <w:rPr>
          <w:rFonts w:ascii="Tahoma" w:eastAsia="Times New Roman" w:hAnsi="Tahoma" w:cs="Tahoma"/>
          <w:color w:val="000000"/>
        </w:rPr>
      </w:pPr>
    </w:p>
    <w:p w:rsidR="007153A0" w:rsidRPr="007153A0" w:rsidRDefault="007153A0" w:rsidP="007153A0">
      <w:pPr>
        <w:suppressAutoHyphens/>
        <w:autoSpaceDN w:val="0"/>
        <w:jc w:val="center"/>
        <w:textAlignment w:val="baseline"/>
        <w:rPr>
          <w:rFonts w:eastAsia="Times New Roman"/>
          <w:b/>
          <w:lang w:eastAsia="ro-RO"/>
        </w:rPr>
      </w:pPr>
      <w:r w:rsidRPr="007153A0">
        <w:rPr>
          <w:rFonts w:eastAsia="Times New Roman"/>
          <w:b/>
          <w:lang w:eastAsia="ro-RO"/>
        </w:rPr>
        <w:t>MEMBRII COMISIEI:</w:t>
      </w:r>
    </w:p>
    <w:p w:rsidR="007153A0" w:rsidRPr="007153A0" w:rsidRDefault="007153A0" w:rsidP="007153A0">
      <w:pPr>
        <w:suppressAutoHyphens/>
        <w:autoSpaceDN w:val="0"/>
        <w:spacing w:line="360" w:lineRule="auto"/>
        <w:jc w:val="both"/>
        <w:textAlignment w:val="baseline"/>
        <w:rPr>
          <w:rFonts w:eastAsia="Times New Roman"/>
          <w:lang w:eastAsia="ro-RO"/>
        </w:rPr>
      </w:pPr>
    </w:p>
    <w:p w:rsidR="007153A0" w:rsidRPr="007153A0" w:rsidRDefault="007153A0" w:rsidP="007153A0">
      <w:pPr>
        <w:suppressAutoHyphens/>
        <w:autoSpaceDN w:val="0"/>
        <w:spacing w:line="360" w:lineRule="auto"/>
        <w:jc w:val="both"/>
        <w:textAlignment w:val="baseline"/>
        <w:rPr>
          <w:rFonts w:eastAsia="Times New Roman"/>
          <w:b/>
          <w:lang w:eastAsia="ro-RO"/>
        </w:rPr>
      </w:pPr>
      <w:r w:rsidRPr="007153A0">
        <w:rPr>
          <w:rFonts w:eastAsia="Times New Roman"/>
          <w:b/>
          <w:lang w:eastAsia="ro-RO"/>
        </w:rPr>
        <w:t>Membri:</w:t>
      </w:r>
      <w:r w:rsidRPr="007153A0">
        <w:rPr>
          <w:rFonts w:eastAsia="Times New Roman"/>
          <w:lang w:eastAsia="ro-RO"/>
        </w:rPr>
        <w:t xml:space="preserve">    </w:t>
      </w:r>
    </w:p>
    <w:p w:rsidR="007153A0" w:rsidRPr="007153A0" w:rsidRDefault="007153A0" w:rsidP="007153A0">
      <w:pPr>
        <w:tabs>
          <w:tab w:val="left" w:pos="990"/>
        </w:tabs>
        <w:suppressAutoHyphens/>
        <w:autoSpaceDN w:val="0"/>
        <w:ind w:left="567"/>
        <w:jc w:val="both"/>
        <w:textAlignment w:val="baseline"/>
        <w:rPr>
          <w:rFonts w:eastAsia="Times New Roman"/>
          <w:b/>
          <w:sz w:val="20"/>
          <w:szCs w:val="26"/>
          <w:lang w:eastAsia="ro-RO"/>
        </w:rPr>
      </w:pPr>
    </w:p>
    <w:p w:rsidR="001156A0" w:rsidRPr="00794844" w:rsidRDefault="003F7166" w:rsidP="001156A0">
      <w:pPr>
        <w:tabs>
          <w:tab w:val="left" w:pos="795"/>
        </w:tabs>
        <w:spacing w:line="276" w:lineRule="auto"/>
        <w:jc w:val="center"/>
        <w:rPr>
          <w:b/>
          <w:bCs/>
        </w:rPr>
      </w:pPr>
      <w:r w:rsidRPr="00794844">
        <w:t xml:space="preserve"> </w:t>
      </w:r>
    </w:p>
    <w:p w:rsidR="003F7166" w:rsidRPr="00794844" w:rsidRDefault="003F7166" w:rsidP="001156A0">
      <w:pPr>
        <w:tabs>
          <w:tab w:val="left" w:pos="1080"/>
        </w:tabs>
        <w:spacing w:line="276" w:lineRule="auto"/>
        <w:ind w:left="720"/>
        <w:jc w:val="center"/>
        <w:rPr>
          <w:b/>
          <w:bCs/>
          <w:i/>
        </w:rPr>
      </w:pPr>
    </w:p>
    <w:sectPr w:rsidR="003F7166" w:rsidRPr="00794844" w:rsidSect="003C757A">
      <w:headerReference w:type="even" r:id="rId10"/>
      <w:headerReference w:type="default" r:id="rId11"/>
      <w:footerReference w:type="even" r:id="rId12"/>
      <w:footerReference w:type="default" r:id="rId13"/>
      <w:headerReference w:type="first" r:id="rId14"/>
      <w:pgSz w:w="11906" w:h="16838" w:code="9"/>
      <w:pgMar w:top="270" w:right="707" w:bottom="851" w:left="1134" w:header="293" w:footer="1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89" w:rsidRDefault="007E5F89" w:rsidP="00E03879">
      <w:r>
        <w:separator/>
      </w:r>
    </w:p>
  </w:endnote>
  <w:endnote w:type="continuationSeparator" w:id="0">
    <w:p w:rsidR="007E5F89" w:rsidRDefault="007E5F89" w:rsidP="00E0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sz w:val="22"/>
        <w:szCs w:val="22"/>
      </w:rPr>
      <w:id w:val="779990893"/>
      <w:docPartObj>
        <w:docPartGallery w:val="Page Numbers (Bottom of Page)"/>
        <w:docPartUnique/>
      </w:docPartObj>
    </w:sdtPr>
    <w:sdtEndPr/>
    <w:sdtContent>
      <w:sdt>
        <w:sdtPr>
          <w:rPr>
            <w:rFonts w:eastAsiaTheme="minorHAnsi"/>
            <w:sz w:val="22"/>
            <w:szCs w:val="22"/>
          </w:rPr>
          <w:id w:val="652953547"/>
          <w:docPartObj>
            <w:docPartGallery w:val="Page Numbers (Top of Page)"/>
            <w:docPartUnique/>
          </w:docPartObj>
        </w:sdtPr>
        <w:sdtEndPr/>
        <w:sdtContent>
          <w:p w:rsidR="002A1404" w:rsidRPr="002A1404" w:rsidRDefault="002A1404" w:rsidP="002A1404">
            <w:pPr>
              <w:tabs>
                <w:tab w:val="center" w:pos="4536"/>
                <w:tab w:val="right" w:pos="9072"/>
              </w:tabs>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A1404" w:rsidRPr="002A1404" w:rsidTr="00340177">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2A1404" w:rsidRPr="002A1404" w:rsidRDefault="002A1404" w:rsidP="002A1404">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2A1404" w:rsidRPr="002A1404" w:rsidRDefault="002A1404" w:rsidP="002A1404">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2A1404" w:rsidRPr="002A1404" w:rsidRDefault="002A1404" w:rsidP="002A1404">
                  <w:pPr>
                    <w:jc w:val="center"/>
                    <w:rPr>
                      <w:rFonts w:eastAsiaTheme="minorHAnsi"/>
                      <w:sz w:val="4"/>
                      <w:szCs w:val="4"/>
                    </w:rPr>
                  </w:pPr>
                </w:p>
              </w:tc>
            </w:tr>
          </w:tbl>
          <w:p w:rsidR="002A1404" w:rsidRPr="002A1404" w:rsidRDefault="002A1404" w:rsidP="002A1404">
            <w:pPr>
              <w:jc w:val="center"/>
              <w:rPr>
                <w:rFonts w:eastAsiaTheme="minorHAnsi"/>
                <w:sz w:val="16"/>
                <w:szCs w:val="16"/>
              </w:rPr>
            </w:pPr>
            <w:r w:rsidRPr="002A1404">
              <w:rPr>
                <w:rFonts w:eastAsiaTheme="minorHAnsi"/>
                <w:sz w:val="16"/>
                <w:szCs w:val="16"/>
              </w:rPr>
              <w:t>București, B-dul George Coșbuc,  nr. 83 - 85, sector 5</w:t>
            </w:r>
          </w:p>
          <w:p w:rsidR="002A1404" w:rsidRPr="002A1404" w:rsidRDefault="002A1404" w:rsidP="002A1404">
            <w:pPr>
              <w:jc w:val="center"/>
              <w:rPr>
                <w:rFonts w:eastAsiaTheme="minorHAnsi"/>
                <w:sz w:val="16"/>
                <w:szCs w:val="16"/>
              </w:rPr>
            </w:pPr>
            <w:r w:rsidRPr="002A1404">
              <w:rPr>
                <w:rFonts w:eastAsiaTheme="minorHAnsi"/>
                <w:sz w:val="16"/>
                <w:szCs w:val="16"/>
              </w:rPr>
              <w:t xml:space="preserve">Tel./Fax: 021/335.18.59, e-mail – </w:t>
            </w:r>
            <w:hyperlink r:id="rId1" w:history="1">
              <w:r w:rsidRPr="002A1404">
                <w:rPr>
                  <w:rFonts w:eastAsiaTheme="minorHAnsi"/>
                  <w:color w:val="0000FF"/>
                  <w:sz w:val="16"/>
                  <w:szCs w:val="16"/>
                  <w:u w:val="single"/>
                </w:rPr>
                <w:t>ordinepublica</w:t>
              </w:r>
              <w:r w:rsidRPr="002A1404">
                <w:rPr>
                  <w:rFonts w:eastAsiaTheme="minorHAnsi"/>
                  <w:color w:val="0000FF"/>
                  <w:sz w:val="16"/>
                  <w:szCs w:val="16"/>
                  <w:u w:val="single"/>
                  <w:lang w:val="pt-BR"/>
                </w:rPr>
                <w:t>@</w:t>
              </w:r>
              <w:r w:rsidRPr="002A1404">
                <w:rPr>
                  <w:rFonts w:eastAsiaTheme="minorHAnsi"/>
                  <w:color w:val="0000FF"/>
                  <w:sz w:val="16"/>
                  <w:szCs w:val="16"/>
                  <w:u w:val="single"/>
                </w:rPr>
                <w:t>politiaromana.ro</w:t>
              </w:r>
            </w:hyperlink>
            <w:r w:rsidRPr="002A1404">
              <w:rPr>
                <w:rFonts w:eastAsiaTheme="minorHAnsi"/>
                <w:color w:val="0000FF"/>
                <w:sz w:val="16"/>
                <w:szCs w:val="16"/>
                <w:u w:val="single"/>
              </w:rPr>
              <w:t xml:space="preserve"> </w:t>
            </w:r>
            <w:r w:rsidRPr="002A1404">
              <w:rPr>
                <w:rFonts w:eastAsiaTheme="minorHAnsi"/>
                <w:color w:val="0000FF"/>
                <w:sz w:val="16"/>
                <w:szCs w:val="16"/>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EF55A7" w:rsidRPr="002A1404" w:rsidTr="00180B2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EF55A7" w:rsidRPr="002A1404" w:rsidRDefault="00EF55A7" w:rsidP="00EF55A7">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EF55A7" w:rsidRPr="002A1404" w:rsidRDefault="00EF55A7" w:rsidP="00EF55A7">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EF55A7" w:rsidRPr="002A1404" w:rsidRDefault="00EF55A7" w:rsidP="00EF55A7">
          <w:pPr>
            <w:jc w:val="center"/>
            <w:rPr>
              <w:rFonts w:eastAsiaTheme="minorHAnsi"/>
              <w:sz w:val="4"/>
              <w:szCs w:val="4"/>
            </w:rPr>
          </w:pPr>
        </w:p>
      </w:tc>
    </w:tr>
  </w:tbl>
  <w:p w:rsidR="00E03879" w:rsidRPr="00EF55A7" w:rsidRDefault="007E5F89" w:rsidP="00EF55A7">
    <w:pPr>
      <w:pStyle w:val="Footer"/>
      <w:jc w:val="right"/>
    </w:pPr>
    <w:sdt>
      <w:sdtPr>
        <w:id w:val="-1721040568"/>
        <w:docPartObj>
          <w:docPartGallery w:val="Page Numbers (Bottom of Page)"/>
          <w:docPartUnique/>
        </w:docPartObj>
      </w:sdtPr>
      <w:sdtEndPr/>
      <w:sdtContent>
        <w:sdt>
          <w:sdtPr>
            <w:id w:val="1938323351"/>
            <w:docPartObj>
              <w:docPartGallery w:val="Page Numbers (Top of Page)"/>
              <w:docPartUnique/>
            </w:docPartObj>
          </w:sdtPr>
          <w:sdtEndPr/>
          <w:sdtContent>
            <w:r w:rsidR="00EF55A7">
              <w:rPr>
                <w:sz w:val="16"/>
                <w:szCs w:val="16"/>
              </w:rPr>
              <w:t>p</w:t>
            </w:r>
            <w:r w:rsidR="00EF55A7" w:rsidRPr="00EF55A7">
              <w:rPr>
                <w:sz w:val="16"/>
                <w:szCs w:val="16"/>
              </w:rPr>
              <w:t xml:space="preserve">agina </w:t>
            </w:r>
            <w:r w:rsidR="005B722B">
              <w:rPr>
                <w:b/>
                <w:bCs/>
                <w:sz w:val="16"/>
                <w:szCs w:val="16"/>
              </w:rPr>
              <w:t>1</w:t>
            </w:r>
            <w:r w:rsidR="00EF55A7" w:rsidRPr="00EF55A7">
              <w:rPr>
                <w:sz w:val="16"/>
                <w:szCs w:val="16"/>
              </w:rPr>
              <w:t xml:space="preserve"> din </w:t>
            </w:r>
            <w:r w:rsidR="00EF55A7" w:rsidRPr="00EF55A7">
              <w:rPr>
                <w:b/>
                <w:bCs/>
                <w:sz w:val="16"/>
                <w:szCs w:val="16"/>
              </w:rPr>
              <w:fldChar w:fldCharType="begin"/>
            </w:r>
            <w:r w:rsidR="00EF55A7" w:rsidRPr="00EF55A7">
              <w:rPr>
                <w:b/>
                <w:bCs/>
                <w:sz w:val="16"/>
                <w:szCs w:val="16"/>
              </w:rPr>
              <w:instrText xml:space="preserve"> NUMPAGES  </w:instrText>
            </w:r>
            <w:r w:rsidR="00EF55A7" w:rsidRPr="00EF55A7">
              <w:rPr>
                <w:b/>
                <w:bCs/>
                <w:sz w:val="16"/>
                <w:szCs w:val="16"/>
              </w:rPr>
              <w:fldChar w:fldCharType="separate"/>
            </w:r>
            <w:r w:rsidR="007153A0">
              <w:rPr>
                <w:b/>
                <w:bCs/>
                <w:noProof/>
                <w:sz w:val="16"/>
                <w:szCs w:val="16"/>
              </w:rPr>
              <w:t>3</w:t>
            </w:r>
            <w:r w:rsidR="00EF55A7" w:rsidRPr="00EF55A7">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89" w:rsidRDefault="007E5F89" w:rsidP="00E03879">
      <w:r>
        <w:separator/>
      </w:r>
    </w:p>
  </w:footnote>
  <w:footnote w:type="continuationSeparator" w:id="0">
    <w:p w:rsidR="007E5F89" w:rsidRDefault="007E5F89" w:rsidP="00E0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7E5F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6" o:spid="_x0000_s2053" type="#_x0000_t75" style="position:absolute;margin-left:0;margin-top:0;width:840pt;height:593.75pt;z-index:-251657216;mso-position-horizontal:center;mso-position-horizontal-relative:margin;mso-position-vertical:center;mso-position-vertical-relative:margin" o:allowincell="f">
          <v:imagedata r:id="rId1" o:title="IMG-20180215-WA0038 colo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79" w:rsidRPr="00E03879" w:rsidRDefault="007E5F89" w:rsidP="00E03879">
    <w:pPr>
      <w:pStyle w:val="Header"/>
      <w:jc w:val="right"/>
      <w:rPr>
        <w:color w:val="0000FF"/>
        <w:sz w:val="20"/>
        <w:szCs w:val="20"/>
      </w:rPr>
    </w:pPr>
    <w:r>
      <w:rPr>
        <w:noProof/>
        <w:color w:val="0000F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7" o:spid="_x0000_s2054" type="#_x0000_t75" style="position:absolute;left:0;text-align:left;margin-left:0;margin-top:0;width:840pt;height:593.75pt;z-index:-251656192;mso-position-horizontal:center;mso-position-horizontal-relative:margin;mso-position-vertical:center;mso-position-vertical-relative:margin" o:allowincell="f">
          <v:imagedata r:id="rId1" o:title="IMG-20180215-WA0038 color" gain="19661f" blacklevel="22938f"/>
          <w10:wrap anchorx="margin" anchory="margin"/>
        </v:shape>
      </w:pict>
    </w:r>
    <w:r w:rsidR="00E03879" w:rsidRPr="00E03879">
      <w:rPr>
        <w:color w:val="0000FF"/>
        <w:sz w:val="20"/>
        <w:szCs w:val="20"/>
      </w:rPr>
      <w:t>NESECRET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7E5F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5" o:spid="_x0000_s2052" type="#_x0000_t75" style="position:absolute;margin-left:0;margin-top:0;width:840pt;height:593.75pt;z-index:-251658240;mso-position-horizontal:center;mso-position-horizontal-relative:margin;mso-position-vertical:center;mso-position-vertical-relative:margin" o:allowincell="f">
          <v:imagedata r:id="rId1" o:title="IMG-20180215-WA0038 colo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6C"/>
    <w:multiLevelType w:val="hybridMultilevel"/>
    <w:tmpl w:val="9796E892"/>
    <w:lvl w:ilvl="0" w:tplc="B2D2CF2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69D5F7B"/>
    <w:multiLevelType w:val="hybridMultilevel"/>
    <w:tmpl w:val="722805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03285C"/>
    <w:multiLevelType w:val="hybridMultilevel"/>
    <w:tmpl w:val="91A4D096"/>
    <w:lvl w:ilvl="0" w:tplc="02DAC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50020"/>
    <w:multiLevelType w:val="hybridMultilevel"/>
    <w:tmpl w:val="C08C6F32"/>
    <w:lvl w:ilvl="0" w:tplc="AE3A5ED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2004"/>
    <w:multiLevelType w:val="hybridMultilevel"/>
    <w:tmpl w:val="04686A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CCA22D9"/>
    <w:multiLevelType w:val="hybridMultilevel"/>
    <w:tmpl w:val="8A205722"/>
    <w:lvl w:ilvl="0" w:tplc="4D088E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212F8"/>
    <w:multiLevelType w:val="hybridMultilevel"/>
    <w:tmpl w:val="A894D000"/>
    <w:lvl w:ilvl="0" w:tplc="2BCEE358">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010D8"/>
    <w:multiLevelType w:val="hybridMultilevel"/>
    <w:tmpl w:val="D3CCC7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9D03E8A"/>
    <w:multiLevelType w:val="multilevel"/>
    <w:tmpl w:val="06C4E536"/>
    <w:lvl w:ilvl="0">
      <w:numFmt w:val="bullet"/>
      <w:lvlText w:val=""/>
      <w:lvlJc w:val="left"/>
      <w:pPr>
        <w:ind w:left="1080" w:hanging="360"/>
      </w:pPr>
      <w:rPr>
        <w:rFonts w:ascii="Symbol" w:hAnsi="Symbol"/>
      </w:rPr>
    </w:lvl>
    <w:lvl w:ilvl="1">
      <w:numFmt w:val="bullet"/>
      <w:lvlText w:val="o"/>
      <w:lvlJc w:val="left"/>
      <w:pPr>
        <w:ind w:left="1592" w:hanging="360"/>
      </w:pPr>
      <w:rPr>
        <w:rFonts w:ascii="Courier New" w:hAnsi="Courier New" w:cs="Courier New"/>
      </w:rPr>
    </w:lvl>
    <w:lvl w:ilvl="2">
      <w:numFmt w:val="bullet"/>
      <w:lvlText w:val=""/>
      <w:lvlJc w:val="left"/>
      <w:pPr>
        <w:ind w:left="2312" w:hanging="360"/>
      </w:pPr>
      <w:rPr>
        <w:rFonts w:ascii="Wingdings" w:hAnsi="Wingdings"/>
      </w:rPr>
    </w:lvl>
    <w:lvl w:ilvl="3">
      <w:numFmt w:val="bullet"/>
      <w:lvlText w:val=""/>
      <w:lvlJc w:val="left"/>
      <w:pPr>
        <w:ind w:left="3032" w:hanging="360"/>
      </w:pPr>
      <w:rPr>
        <w:rFonts w:ascii="Symbol" w:hAnsi="Symbol"/>
      </w:rPr>
    </w:lvl>
    <w:lvl w:ilvl="4">
      <w:numFmt w:val="bullet"/>
      <w:lvlText w:val="o"/>
      <w:lvlJc w:val="left"/>
      <w:pPr>
        <w:ind w:left="3752" w:hanging="360"/>
      </w:pPr>
      <w:rPr>
        <w:rFonts w:ascii="Courier New" w:hAnsi="Courier New" w:cs="Courier New"/>
      </w:rPr>
    </w:lvl>
    <w:lvl w:ilvl="5">
      <w:numFmt w:val="bullet"/>
      <w:lvlText w:val=""/>
      <w:lvlJc w:val="left"/>
      <w:pPr>
        <w:ind w:left="4472" w:hanging="360"/>
      </w:pPr>
      <w:rPr>
        <w:rFonts w:ascii="Wingdings" w:hAnsi="Wingdings"/>
      </w:rPr>
    </w:lvl>
    <w:lvl w:ilvl="6">
      <w:numFmt w:val="bullet"/>
      <w:lvlText w:val=""/>
      <w:lvlJc w:val="left"/>
      <w:pPr>
        <w:ind w:left="5192" w:hanging="360"/>
      </w:pPr>
      <w:rPr>
        <w:rFonts w:ascii="Symbol" w:hAnsi="Symbol"/>
      </w:rPr>
    </w:lvl>
    <w:lvl w:ilvl="7">
      <w:numFmt w:val="bullet"/>
      <w:lvlText w:val="o"/>
      <w:lvlJc w:val="left"/>
      <w:pPr>
        <w:ind w:left="5912" w:hanging="360"/>
      </w:pPr>
      <w:rPr>
        <w:rFonts w:ascii="Courier New" w:hAnsi="Courier New" w:cs="Courier New"/>
      </w:rPr>
    </w:lvl>
    <w:lvl w:ilvl="8">
      <w:numFmt w:val="bullet"/>
      <w:lvlText w:val=""/>
      <w:lvlJc w:val="left"/>
      <w:pPr>
        <w:ind w:left="6632" w:hanging="360"/>
      </w:pPr>
      <w:rPr>
        <w:rFonts w:ascii="Wingdings" w:hAnsi="Wingdings"/>
      </w:rPr>
    </w:lvl>
  </w:abstractNum>
  <w:abstractNum w:abstractNumId="9">
    <w:nsid w:val="31082DBB"/>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A51A1"/>
    <w:multiLevelType w:val="multilevel"/>
    <w:tmpl w:val="A7E6B8E0"/>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1">
    <w:nsid w:val="46DA68FE"/>
    <w:multiLevelType w:val="hybridMultilevel"/>
    <w:tmpl w:val="67246E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244490E"/>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807CD"/>
    <w:multiLevelType w:val="hybridMultilevel"/>
    <w:tmpl w:val="E7A060DA"/>
    <w:lvl w:ilvl="0" w:tplc="2050223C">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D5968"/>
    <w:multiLevelType w:val="hybridMultilevel"/>
    <w:tmpl w:val="CEDEBAE6"/>
    <w:lvl w:ilvl="0" w:tplc="8B3CF1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D5573"/>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5467C"/>
    <w:multiLevelType w:val="hybridMultilevel"/>
    <w:tmpl w:val="8050EE7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9971360"/>
    <w:multiLevelType w:val="hybridMultilevel"/>
    <w:tmpl w:val="838AA904"/>
    <w:lvl w:ilvl="0" w:tplc="508454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6D5B7AC4"/>
    <w:multiLevelType w:val="hybridMultilevel"/>
    <w:tmpl w:val="1E420CB2"/>
    <w:lvl w:ilvl="0" w:tplc="71C890BC">
      <w:start w:val="1"/>
      <w:numFmt w:val="upperLetter"/>
      <w:lvlText w:val="%1."/>
      <w:lvlJc w:val="left"/>
      <w:pPr>
        <w:ind w:left="45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E3D402E"/>
    <w:multiLevelType w:val="multilevel"/>
    <w:tmpl w:val="DC761F68"/>
    <w:lvl w:ilvl="0">
      <w:numFmt w:val="bullet"/>
      <w:lvlText w:val=""/>
      <w:lvlJc w:val="left"/>
      <w:pPr>
        <w:ind w:left="927"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2"/>
  </w:num>
  <w:num w:numId="3">
    <w:abstractNumId w:val="17"/>
  </w:num>
  <w:num w:numId="4">
    <w:abstractNumId w:val="5"/>
  </w:num>
  <w:num w:numId="5">
    <w:abstractNumId w:val="14"/>
  </w:num>
  <w:num w:numId="6">
    <w:abstractNumId w:val="12"/>
  </w:num>
  <w:num w:numId="7">
    <w:abstractNumId w:val="9"/>
  </w:num>
  <w:num w:numId="8">
    <w:abstractNumId w:val="15"/>
  </w:num>
  <w:num w:numId="9">
    <w:abstractNumId w:val="13"/>
  </w:num>
  <w:num w:numId="10">
    <w:abstractNumId w:val="6"/>
  </w:num>
  <w:num w:numId="11">
    <w:abstractNumId w:val="0"/>
  </w:num>
  <w:num w:numId="12">
    <w:abstractNumId w:val="3"/>
  </w:num>
  <w:num w:numId="13">
    <w:abstractNumId w:val="4"/>
  </w:num>
  <w:num w:numId="14">
    <w:abstractNumId w:val="1"/>
  </w:num>
  <w:num w:numId="15">
    <w:abstractNumId w:val="11"/>
  </w:num>
  <w:num w:numId="16">
    <w:abstractNumId w:val="16"/>
  </w:num>
  <w:num w:numId="17">
    <w:abstractNumId w:val="7"/>
  </w:num>
  <w:num w:numId="18">
    <w:abstractNumId w:val="10"/>
  </w:num>
  <w:num w:numId="19">
    <w:abstractNumId w:val="19"/>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79"/>
    <w:rsid w:val="0000186C"/>
    <w:rsid w:val="00001C63"/>
    <w:rsid w:val="000046D8"/>
    <w:rsid w:val="00017220"/>
    <w:rsid w:val="00032C9D"/>
    <w:rsid w:val="00082421"/>
    <w:rsid w:val="000845DC"/>
    <w:rsid w:val="000A66A9"/>
    <w:rsid w:val="000A6758"/>
    <w:rsid w:val="000B3DB8"/>
    <w:rsid w:val="000C1B52"/>
    <w:rsid w:val="000C70DB"/>
    <w:rsid w:val="000C7470"/>
    <w:rsid w:val="000D5E19"/>
    <w:rsid w:val="000F7EAC"/>
    <w:rsid w:val="00102D75"/>
    <w:rsid w:val="00106B5A"/>
    <w:rsid w:val="001156A0"/>
    <w:rsid w:val="001536BA"/>
    <w:rsid w:val="0016780C"/>
    <w:rsid w:val="00174438"/>
    <w:rsid w:val="00176DCC"/>
    <w:rsid w:val="00180630"/>
    <w:rsid w:val="00197509"/>
    <w:rsid w:val="001B2C2E"/>
    <w:rsid w:val="001B7D24"/>
    <w:rsid w:val="001D5995"/>
    <w:rsid w:val="001E0BD7"/>
    <w:rsid w:val="001F71D8"/>
    <w:rsid w:val="002007C5"/>
    <w:rsid w:val="00201D03"/>
    <w:rsid w:val="00205213"/>
    <w:rsid w:val="002353A1"/>
    <w:rsid w:val="002369A6"/>
    <w:rsid w:val="00244C05"/>
    <w:rsid w:val="0027565C"/>
    <w:rsid w:val="0027755A"/>
    <w:rsid w:val="0028313C"/>
    <w:rsid w:val="002930BF"/>
    <w:rsid w:val="002A1404"/>
    <w:rsid w:val="002B1399"/>
    <w:rsid w:val="002B212B"/>
    <w:rsid w:val="003363EB"/>
    <w:rsid w:val="00340447"/>
    <w:rsid w:val="00340D36"/>
    <w:rsid w:val="003458F9"/>
    <w:rsid w:val="00353834"/>
    <w:rsid w:val="00372455"/>
    <w:rsid w:val="00375CC0"/>
    <w:rsid w:val="0039335C"/>
    <w:rsid w:val="00393C1F"/>
    <w:rsid w:val="003A56E8"/>
    <w:rsid w:val="003C1D72"/>
    <w:rsid w:val="003C757A"/>
    <w:rsid w:val="003F7166"/>
    <w:rsid w:val="0041699C"/>
    <w:rsid w:val="004261CF"/>
    <w:rsid w:val="004519F8"/>
    <w:rsid w:val="00472D0F"/>
    <w:rsid w:val="00486E3A"/>
    <w:rsid w:val="00496121"/>
    <w:rsid w:val="004B0936"/>
    <w:rsid w:val="004C6A8E"/>
    <w:rsid w:val="004D54F7"/>
    <w:rsid w:val="004E10B1"/>
    <w:rsid w:val="004E12D1"/>
    <w:rsid w:val="005114F4"/>
    <w:rsid w:val="005304A1"/>
    <w:rsid w:val="00530D7E"/>
    <w:rsid w:val="0053621A"/>
    <w:rsid w:val="00542195"/>
    <w:rsid w:val="005908F3"/>
    <w:rsid w:val="005A2A86"/>
    <w:rsid w:val="005B0C0C"/>
    <w:rsid w:val="005B4BF1"/>
    <w:rsid w:val="005B722B"/>
    <w:rsid w:val="005C5406"/>
    <w:rsid w:val="005E6FE7"/>
    <w:rsid w:val="005F129E"/>
    <w:rsid w:val="00610C49"/>
    <w:rsid w:val="00611D16"/>
    <w:rsid w:val="00636B59"/>
    <w:rsid w:val="00642B43"/>
    <w:rsid w:val="00643C5A"/>
    <w:rsid w:val="0065368D"/>
    <w:rsid w:val="006A4FDF"/>
    <w:rsid w:val="006A4FF0"/>
    <w:rsid w:val="006B460F"/>
    <w:rsid w:val="006E0F7C"/>
    <w:rsid w:val="007153A0"/>
    <w:rsid w:val="00716494"/>
    <w:rsid w:val="00734D62"/>
    <w:rsid w:val="00740BD7"/>
    <w:rsid w:val="007507C7"/>
    <w:rsid w:val="00752367"/>
    <w:rsid w:val="00755E79"/>
    <w:rsid w:val="00763DFF"/>
    <w:rsid w:val="00777846"/>
    <w:rsid w:val="00783AD8"/>
    <w:rsid w:val="0079050F"/>
    <w:rsid w:val="00794844"/>
    <w:rsid w:val="007A373B"/>
    <w:rsid w:val="007B18E4"/>
    <w:rsid w:val="007E48C4"/>
    <w:rsid w:val="007E5F89"/>
    <w:rsid w:val="007E6671"/>
    <w:rsid w:val="00832697"/>
    <w:rsid w:val="00833355"/>
    <w:rsid w:val="00847B9D"/>
    <w:rsid w:val="00855235"/>
    <w:rsid w:val="0088653E"/>
    <w:rsid w:val="008C376F"/>
    <w:rsid w:val="008C4891"/>
    <w:rsid w:val="008D6CE6"/>
    <w:rsid w:val="0091295A"/>
    <w:rsid w:val="00914987"/>
    <w:rsid w:val="00920CC1"/>
    <w:rsid w:val="0092521C"/>
    <w:rsid w:val="00927B7B"/>
    <w:rsid w:val="0093675A"/>
    <w:rsid w:val="00936E65"/>
    <w:rsid w:val="00941BE0"/>
    <w:rsid w:val="00955F36"/>
    <w:rsid w:val="009631FE"/>
    <w:rsid w:val="009732B9"/>
    <w:rsid w:val="009850E9"/>
    <w:rsid w:val="009A0738"/>
    <w:rsid w:val="009A5D6B"/>
    <w:rsid w:val="009B5889"/>
    <w:rsid w:val="009C1AAE"/>
    <w:rsid w:val="009C222C"/>
    <w:rsid w:val="009D30A7"/>
    <w:rsid w:val="009E0A7B"/>
    <w:rsid w:val="009E19CE"/>
    <w:rsid w:val="009E1AC8"/>
    <w:rsid w:val="00A03C1B"/>
    <w:rsid w:val="00A07D8D"/>
    <w:rsid w:val="00A210DD"/>
    <w:rsid w:val="00A367EF"/>
    <w:rsid w:val="00A56AE7"/>
    <w:rsid w:val="00A57A13"/>
    <w:rsid w:val="00A71191"/>
    <w:rsid w:val="00A92DCE"/>
    <w:rsid w:val="00AA3CA8"/>
    <w:rsid w:val="00AA6A4F"/>
    <w:rsid w:val="00AB0717"/>
    <w:rsid w:val="00AD0433"/>
    <w:rsid w:val="00AE5321"/>
    <w:rsid w:val="00B270A6"/>
    <w:rsid w:val="00B312D2"/>
    <w:rsid w:val="00B5068C"/>
    <w:rsid w:val="00B53BA3"/>
    <w:rsid w:val="00B7461F"/>
    <w:rsid w:val="00BB532E"/>
    <w:rsid w:val="00BC059F"/>
    <w:rsid w:val="00BC1604"/>
    <w:rsid w:val="00BD025D"/>
    <w:rsid w:val="00BD599C"/>
    <w:rsid w:val="00C131EC"/>
    <w:rsid w:val="00C33CF0"/>
    <w:rsid w:val="00C50176"/>
    <w:rsid w:val="00C53418"/>
    <w:rsid w:val="00C546D4"/>
    <w:rsid w:val="00C6308A"/>
    <w:rsid w:val="00C8263F"/>
    <w:rsid w:val="00C86070"/>
    <w:rsid w:val="00CB4784"/>
    <w:rsid w:val="00CE046C"/>
    <w:rsid w:val="00CE5858"/>
    <w:rsid w:val="00CF586B"/>
    <w:rsid w:val="00D023EE"/>
    <w:rsid w:val="00D03437"/>
    <w:rsid w:val="00D04E59"/>
    <w:rsid w:val="00D11563"/>
    <w:rsid w:val="00D30E7D"/>
    <w:rsid w:val="00D40318"/>
    <w:rsid w:val="00D41238"/>
    <w:rsid w:val="00D41740"/>
    <w:rsid w:val="00D42BE2"/>
    <w:rsid w:val="00D45286"/>
    <w:rsid w:val="00D560D5"/>
    <w:rsid w:val="00D65471"/>
    <w:rsid w:val="00D73B69"/>
    <w:rsid w:val="00D91625"/>
    <w:rsid w:val="00DA166E"/>
    <w:rsid w:val="00DE5163"/>
    <w:rsid w:val="00DF07FD"/>
    <w:rsid w:val="00DF6CF4"/>
    <w:rsid w:val="00E03879"/>
    <w:rsid w:val="00E044E7"/>
    <w:rsid w:val="00E15515"/>
    <w:rsid w:val="00E20CBC"/>
    <w:rsid w:val="00E30300"/>
    <w:rsid w:val="00E432B7"/>
    <w:rsid w:val="00E47AF6"/>
    <w:rsid w:val="00E52094"/>
    <w:rsid w:val="00E70240"/>
    <w:rsid w:val="00E75B95"/>
    <w:rsid w:val="00E803F3"/>
    <w:rsid w:val="00E91A4B"/>
    <w:rsid w:val="00EA26A6"/>
    <w:rsid w:val="00EA60D5"/>
    <w:rsid w:val="00EA6402"/>
    <w:rsid w:val="00EB0B37"/>
    <w:rsid w:val="00EB0D57"/>
    <w:rsid w:val="00EC11E5"/>
    <w:rsid w:val="00EF2C55"/>
    <w:rsid w:val="00EF55A7"/>
    <w:rsid w:val="00EF6247"/>
    <w:rsid w:val="00F01462"/>
    <w:rsid w:val="00F0412C"/>
    <w:rsid w:val="00F06EE9"/>
    <w:rsid w:val="00F104B8"/>
    <w:rsid w:val="00F33A18"/>
    <w:rsid w:val="00F34575"/>
    <w:rsid w:val="00F63548"/>
    <w:rsid w:val="00F80C69"/>
    <w:rsid w:val="00FC10E2"/>
    <w:rsid w:val="00FC43DF"/>
    <w:rsid w:val="00FC6D55"/>
    <w:rsid w:val="00FD7A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7115">
      <w:bodyDiv w:val="1"/>
      <w:marLeft w:val="0"/>
      <w:marRight w:val="0"/>
      <w:marTop w:val="0"/>
      <w:marBottom w:val="0"/>
      <w:divBdr>
        <w:top w:val="none" w:sz="0" w:space="0" w:color="auto"/>
        <w:left w:val="none" w:sz="0" w:space="0" w:color="auto"/>
        <w:bottom w:val="none" w:sz="0" w:space="0" w:color="auto"/>
        <w:right w:val="none" w:sz="0" w:space="0" w:color="auto"/>
      </w:divBdr>
    </w:div>
    <w:div w:id="358745445">
      <w:bodyDiv w:val="1"/>
      <w:marLeft w:val="0"/>
      <w:marRight w:val="0"/>
      <w:marTop w:val="0"/>
      <w:marBottom w:val="0"/>
      <w:divBdr>
        <w:top w:val="none" w:sz="0" w:space="0" w:color="auto"/>
        <w:left w:val="none" w:sz="0" w:space="0" w:color="auto"/>
        <w:bottom w:val="none" w:sz="0" w:space="0" w:color="auto"/>
        <w:right w:val="none" w:sz="0" w:space="0" w:color="auto"/>
      </w:divBdr>
    </w:div>
    <w:div w:id="16409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rdinepublica@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B182-9F71-454C-ADB2-6782E6CD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armasu vasile</dc:creator>
  <cp:keywords/>
  <dc:description/>
  <cp:lastModifiedBy>mihaila dana AR</cp:lastModifiedBy>
  <cp:revision>11</cp:revision>
  <cp:lastPrinted>2021-09-13T11:53:00Z</cp:lastPrinted>
  <dcterms:created xsi:type="dcterms:W3CDTF">2021-09-08T08:25:00Z</dcterms:created>
  <dcterms:modified xsi:type="dcterms:W3CDTF">2021-09-23T06:54:00Z</dcterms:modified>
</cp:coreProperties>
</file>